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2"/>
      <w:bookmarkStart w:id="1" w:name="OLE_LINK1"/>
      <w:bookmarkStart w:id="2" w:name="OLE_LINK3"/>
      <w:bookmarkStart w:id="3" w:name="OLE_LINK4"/>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w:t>
      </w:r>
      <w:r>
        <w:rPr>
          <w:rFonts w:hint="eastAsia"/>
          <w:b/>
          <w:bCs/>
          <w:szCs w:val="21"/>
          <w:lang w:val="en-US" w:eastAsia="zh-CN"/>
        </w:rPr>
        <w:t>马克思主义学院</w:t>
      </w:r>
      <w:r>
        <w:rPr>
          <w:rFonts w:hint="eastAsia"/>
          <w:b/>
          <w:bCs/>
          <w:szCs w:val="21"/>
        </w:rPr>
        <w:t xml:space="preserve">   </w:t>
      </w:r>
      <w:r>
        <w:rPr>
          <w:rFonts w:hint="eastAsia"/>
          <w:b/>
          <w:bCs/>
          <w:szCs w:val="21"/>
          <w:lang w:val="en-US" w:eastAsia="zh-CN"/>
        </w:rPr>
        <w:t xml:space="preserve">     </w:t>
      </w:r>
      <w:r>
        <w:rPr>
          <w:rFonts w:hint="eastAsia"/>
          <w:b/>
          <w:bCs/>
          <w:szCs w:val="21"/>
        </w:rPr>
        <w:t xml:space="preserve"> 姓名：</w:t>
      </w:r>
      <w:r>
        <w:rPr>
          <w:rFonts w:hint="eastAsia"/>
          <w:b/>
          <w:bCs/>
          <w:szCs w:val="21"/>
          <w:lang w:val="en-US" w:eastAsia="zh-CN"/>
        </w:rPr>
        <w:t>尹文芬</w:t>
      </w:r>
      <w:r>
        <w:rPr>
          <w:rFonts w:hint="eastAsia"/>
          <w:b/>
          <w:bCs/>
          <w:szCs w:val="21"/>
        </w:rPr>
        <w:t xml:space="preserve"> </w:t>
      </w:r>
      <w:r>
        <w:rPr>
          <w:rFonts w:hint="eastAsia"/>
          <w:b/>
          <w:bCs/>
          <w:szCs w:val="21"/>
          <w:lang w:val="en-US" w:eastAsia="zh-CN"/>
        </w:rPr>
        <w:t xml:space="preserve">   </w:t>
      </w:r>
      <w:r>
        <w:rPr>
          <w:rFonts w:hint="eastAsia"/>
          <w:b/>
          <w:bCs/>
          <w:szCs w:val="21"/>
        </w:rPr>
        <w:t xml:space="preserve">   性别：</w:t>
      </w:r>
      <w:r>
        <w:rPr>
          <w:rFonts w:hint="eastAsia"/>
          <w:b/>
          <w:bCs/>
          <w:szCs w:val="21"/>
          <w:lang w:val="en-US" w:eastAsia="zh-CN"/>
        </w:rPr>
        <w:t>女</w:t>
      </w:r>
      <w:r>
        <w:rPr>
          <w:rFonts w:hint="eastAsia"/>
          <w:b/>
          <w:bCs/>
          <w:szCs w:val="21"/>
        </w:rPr>
        <w:t xml:space="preserve">      申报职称及类型：</w:t>
      </w:r>
      <w:r>
        <w:rPr>
          <w:rFonts w:hint="eastAsia"/>
          <w:b/>
          <w:bCs/>
          <w:szCs w:val="21"/>
          <w:lang w:val="en-US" w:eastAsia="zh-CN"/>
        </w:rPr>
        <w:t xml:space="preserve">副教授/思政单列      </w:t>
      </w:r>
      <w:r>
        <w:rPr>
          <w:rFonts w:hint="eastAsia"/>
          <w:b/>
          <w:bCs/>
          <w:szCs w:val="21"/>
        </w:rPr>
        <w:t xml:space="preserve">  </w:t>
      </w:r>
      <w:r>
        <w:rPr>
          <w:rFonts w:hint="eastAsia"/>
          <w:b/>
          <w:bCs/>
          <w:szCs w:val="21"/>
          <w:lang w:val="en-US" w:eastAsia="zh-CN"/>
        </w:rPr>
        <w:t xml:space="preserve">    </w:t>
      </w:r>
      <w:r>
        <w:rPr>
          <w:rFonts w:hint="eastAsia"/>
          <w:b/>
          <w:bCs/>
          <w:szCs w:val="21"/>
        </w:rPr>
        <w:t xml:space="preserve">申报所属学科（专业）： </w:t>
      </w:r>
      <w:r>
        <w:rPr>
          <w:rFonts w:hint="eastAsia"/>
          <w:b/>
          <w:bCs/>
          <w:szCs w:val="21"/>
          <w:lang w:val="en-US" w:eastAsia="zh-CN"/>
        </w:rPr>
        <w:t xml:space="preserve">马克思主义理论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否</w:t>
      </w:r>
    </w:p>
    <w:tbl>
      <w:tblPr>
        <w:tblStyle w:val="7"/>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rFonts w:hint="eastAsia" w:eastAsia="宋体"/>
                <w:szCs w:val="21"/>
                <w:lang w:val="en-US" w:eastAsia="zh-CN"/>
              </w:rPr>
            </w:pPr>
            <w:r>
              <w:rPr>
                <w:rFonts w:hint="eastAsia"/>
                <w:szCs w:val="21"/>
                <w:lang w:val="en-US" w:eastAsia="zh-CN"/>
              </w:rPr>
              <w:t>讲师</w:t>
            </w:r>
          </w:p>
        </w:tc>
        <w:tc>
          <w:tcPr>
            <w:tcW w:w="1655" w:type="dxa"/>
            <w:vAlign w:val="center"/>
          </w:tcPr>
          <w:p w14:paraId="338B6C8E">
            <w:pPr>
              <w:adjustRightInd w:val="0"/>
              <w:snapToGrid w:val="0"/>
              <w:spacing w:line="276" w:lineRule="auto"/>
              <w:jc w:val="center"/>
              <w:rPr>
                <w:rFonts w:hint="eastAsia"/>
                <w:szCs w:val="21"/>
                <w:lang w:val="en-US" w:eastAsia="zh-CN"/>
              </w:rPr>
            </w:pPr>
            <w:r>
              <w:rPr>
                <w:rFonts w:hint="eastAsia"/>
                <w:szCs w:val="21"/>
                <w:lang w:val="en-US" w:eastAsia="zh-CN"/>
              </w:rPr>
              <w:t>2009年11月</w:t>
            </w:r>
          </w:p>
          <w:p w14:paraId="71F5F018">
            <w:pPr>
              <w:adjustRightInd w:val="0"/>
              <w:snapToGrid w:val="0"/>
              <w:spacing w:line="276" w:lineRule="auto"/>
              <w:jc w:val="center"/>
              <w:rPr>
                <w:rFonts w:hint="default"/>
                <w:szCs w:val="21"/>
                <w:lang w:val="en-US" w:eastAsia="zh-CN"/>
              </w:rPr>
            </w:pPr>
            <w:r>
              <w:rPr>
                <w:rFonts w:hint="eastAsia"/>
                <w:szCs w:val="21"/>
                <w:lang w:val="en-US" w:eastAsia="zh-CN"/>
              </w:rPr>
              <w:t>2009年12月</w:t>
            </w:r>
          </w:p>
        </w:tc>
        <w:tc>
          <w:tcPr>
            <w:tcW w:w="1180" w:type="dxa"/>
            <w:vAlign w:val="center"/>
          </w:tcPr>
          <w:p w14:paraId="226F5EBD">
            <w:pPr>
              <w:adjustRightInd w:val="0"/>
              <w:snapToGrid w:val="0"/>
              <w:spacing w:line="276" w:lineRule="auto"/>
              <w:jc w:val="center"/>
              <w:rPr>
                <w:rFonts w:hint="eastAsia" w:eastAsia="宋体"/>
                <w:szCs w:val="21"/>
                <w:lang w:val="en-US" w:eastAsia="zh-CN"/>
              </w:rPr>
            </w:pPr>
            <w:r>
              <w:rPr>
                <w:rFonts w:hint="eastAsia"/>
                <w:szCs w:val="21"/>
                <w:lang w:val="en-US" w:eastAsia="zh-CN"/>
              </w:rPr>
              <w:t>研究生</w:t>
            </w:r>
          </w:p>
        </w:tc>
        <w:tc>
          <w:tcPr>
            <w:tcW w:w="2731" w:type="dxa"/>
            <w:vAlign w:val="center"/>
          </w:tcPr>
          <w:p w14:paraId="021F323E">
            <w:pPr>
              <w:adjustRightInd w:val="0"/>
              <w:snapToGrid w:val="0"/>
              <w:spacing w:line="276" w:lineRule="auto"/>
              <w:jc w:val="center"/>
              <w:rPr>
                <w:rFonts w:hint="default" w:eastAsia="宋体"/>
                <w:szCs w:val="21"/>
                <w:lang w:val="en-US" w:eastAsia="zh-CN"/>
              </w:rPr>
            </w:pPr>
            <w:r>
              <w:rPr>
                <w:rFonts w:hint="eastAsia"/>
                <w:szCs w:val="21"/>
                <w:lang w:val="en-US" w:eastAsia="zh-CN"/>
              </w:rPr>
              <w:t>湖南师范大学</w:t>
            </w:r>
          </w:p>
        </w:tc>
        <w:tc>
          <w:tcPr>
            <w:tcW w:w="1202" w:type="dxa"/>
            <w:vAlign w:val="center"/>
          </w:tcPr>
          <w:p w14:paraId="0D1A0DCB">
            <w:pPr>
              <w:adjustRightInd w:val="0"/>
              <w:snapToGrid w:val="0"/>
              <w:spacing w:line="276" w:lineRule="auto"/>
              <w:jc w:val="center"/>
              <w:rPr>
                <w:rFonts w:hint="default" w:eastAsia="宋体"/>
                <w:szCs w:val="21"/>
                <w:lang w:val="en-US" w:eastAsia="zh-CN"/>
              </w:rPr>
            </w:pPr>
            <w:r>
              <w:rPr>
                <w:rFonts w:hint="eastAsia"/>
                <w:szCs w:val="21"/>
                <w:lang w:val="en-US" w:eastAsia="zh-CN"/>
              </w:rPr>
              <w:t>教育学原理</w:t>
            </w:r>
          </w:p>
        </w:tc>
        <w:tc>
          <w:tcPr>
            <w:tcW w:w="1163"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2007年6月</w:t>
            </w:r>
          </w:p>
        </w:tc>
        <w:tc>
          <w:tcPr>
            <w:tcW w:w="1187" w:type="dxa"/>
            <w:vAlign w:val="center"/>
          </w:tcPr>
          <w:p w14:paraId="5A7CFCD9">
            <w:pPr>
              <w:adjustRightInd w:val="0"/>
              <w:snapToGrid w:val="0"/>
              <w:spacing w:line="276" w:lineRule="auto"/>
              <w:jc w:val="center"/>
              <w:rPr>
                <w:rFonts w:hint="eastAsia" w:eastAsia="宋体"/>
                <w:szCs w:val="21"/>
                <w:lang w:val="en-US" w:eastAsia="zh-CN"/>
              </w:rPr>
            </w:pPr>
            <w:r>
              <w:rPr>
                <w:rFonts w:hint="eastAsia"/>
                <w:szCs w:val="21"/>
                <w:lang w:val="en-US" w:eastAsia="zh-CN"/>
              </w:rPr>
              <w:t>硕士</w:t>
            </w:r>
          </w:p>
        </w:tc>
        <w:tc>
          <w:tcPr>
            <w:tcW w:w="2201" w:type="dxa"/>
            <w:vAlign w:val="center"/>
          </w:tcPr>
          <w:p w14:paraId="58890F95">
            <w:pPr>
              <w:adjustRightInd w:val="0"/>
              <w:snapToGrid w:val="0"/>
              <w:spacing w:line="276" w:lineRule="auto"/>
              <w:jc w:val="center"/>
              <w:rPr>
                <w:rFonts w:hint="default" w:eastAsia="宋体"/>
                <w:szCs w:val="21"/>
                <w:lang w:val="en-US" w:eastAsia="zh-CN"/>
              </w:rPr>
            </w:pPr>
            <w:r>
              <w:rPr>
                <w:rFonts w:hint="eastAsia"/>
                <w:szCs w:val="21"/>
                <w:lang w:val="en-US" w:eastAsia="zh-CN"/>
              </w:rPr>
              <w:t>湖南师范大学</w:t>
            </w:r>
          </w:p>
        </w:tc>
        <w:tc>
          <w:tcPr>
            <w:tcW w:w="1186" w:type="dxa"/>
            <w:vAlign w:val="center"/>
          </w:tcPr>
          <w:p w14:paraId="16C4107A">
            <w:pPr>
              <w:adjustRightInd w:val="0"/>
              <w:snapToGrid w:val="0"/>
              <w:spacing w:line="276" w:lineRule="auto"/>
              <w:jc w:val="center"/>
              <w:rPr>
                <w:rFonts w:hint="default" w:eastAsia="宋体"/>
                <w:szCs w:val="21"/>
                <w:lang w:val="en-US" w:eastAsia="zh-CN"/>
              </w:rPr>
            </w:pPr>
            <w:r>
              <w:rPr>
                <w:rFonts w:hint="eastAsia"/>
                <w:szCs w:val="21"/>
                <w:lang w:val="en-US" w:eastAsia="zh-CN"/>
              </w:rPr>
              <w:t>教育学原理</w:t>
            </w:r>
          </w:p>
        </w:tc>
        <w:tc>
          <w:tcPr>
            <w:tcW w:w="1247" w:type="dxa"/>
            <w:vAlign w:val="center"/>
          </w:tcPr>
          <w:p w14:paraId="3D3F2A89">
            <w:pPr>
              <w:adjustRightInd w:val="0"/>
              <w:snapToGrid w:val="0"/>
              <w:spacing w:line="276" w:lineRule="auto"/>
              <w:jc w:val="center"/>
              <w:rPr>
                <w:rFonts w:hint="default" w:eastAsia="宋体"/>
                <w:szCs w:val="21"/>
                <w:lang w:val="en-US" w:eastAsia="zh-CN"/>
              </w:rPr>
            </w:pPr>
            <w:r>
              <w:rPr>
                <w:rFonts w:hint="eastAsia"/>
                <w:szCs w:val="21"/>
                <w:lang w:val="en-US" w:eastAsia="zh-CN"/>
              </w:rPr>
              <w:t>2007年6月</w:t>
            </w:r>
          </w:p>
        </w:tc>
        <w:tc>
          <w:tcPr>
            <w:tcW w:w="3258" w:type="dxa"/>
            <w:gridSpan w:val="3"/>
            <w:vAlign w:val="center"/>
          </w:tcPr>
          <w:p w14:paraId="4FA86394">
            <w:pPr>
              <w:adjustRightInd w:val="0"/>
              <w:snapToGrid w:val="0"/>
              <w:spacing w:line="276" w:lineRule="auto"/>
              <w:jc w:val="center"/>
              <w:rPr>
                <w:rFonts w:hint="default" w:eastAsia="宋体"/>
                <w:color w:val="A6A6A6" w:themeColor="background1" w:themeShade="A6"/>
                <w:szCs w:val="21"/>
                <w:lang w:val="en-US" w:eastAsia="zh-CN"/>
              </w:rPr>
            </w:pPr>
            <w:r>
              <w:rPr>
                <w:rFonts w:hint="eastAsia"/>
                <w:color w:val="auto"/>
                <w:szCs w:val="21"/>
                <w:lang w:val="en-US" w:eastAsia="zh-CN"/>
              </w:rPr>
              <w:t>马克思主义理论</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57E482B0">
            <w:pPr>
              <w:adjustRightInd w:val="0"/>
              <w:snapToGrid w:val="0"/>
              <w:spacing w:line="276" w:lineRule="auto"/>
              <w:rPr>
                <w:rFonts w:hint="eastAsia"/>
                <w:color w:val="FF0000"/>
                <w:szCs w:val="21"/>
                <w:lang w:val="en-US" w:eastAsia="zh-CN"/>
              </w:rPr>
            </w:pPr>
            <w:r>
              <w:rPr>
                <w:rFonts w:hint="eastAsia"/>
                <w:color w:val="4F81BD" w:themeColor="accent1"/>
                <w:szCs w:val="21"/>
                <w:lang w:val="en-US" w:eastAsia="zh-CN"/>
                <w14:textFill>
                  <w14:solidFill>
                    <w14:schemeClr w14:val="accent1"/>
                  </w14:solidFill>
                </w14:textFill>
              </w:rPr>
              <w:t>工作业绩突出，个人获得国家级、省部级、市厅级表彰奖励。</w:t>
            </w:r>
          </w:p>
          <w:p w14:paraId="6C6294FD">
            <w:pPr>
              <w:adjustRightInd w:val="0"/>
              <w:snapToGrid w:val="0"/>
              <w:spacing w:line="276" w:lineRule="auto"/>
              <w:ind w:firstLine="1050" w:firstLineChars="500"/>
              <w:jc w:val="both"/>
              <w:rPr>
                <w:rFonts w:hint="eastAsia"/>
                <w:lang w:eastAsia="zh-CN"/>
              </w:rPr>
            </w:pPr>
            <w:r>
              <w:rPr>
                <w:rFonts w:hint="eastAsia"/>
                <w:color w:val="auto"/>
                <w:szCs w:val="21"/>
                <w:lang w:val="en-US" w:eastAsia="zh-CN"/>
              </w:rPr>
              <w:t>无</w:t>
            </w:r>
          </w:p>
        </w:tc>
        <w:tc>
          <w:tcPr>
            <w:tcW w:w="1200" w:type="dxa"/>
            <w:vAlign w:val="center"/>
          </w:tcPr>
          <w:p w14:paraId="0068EE75">
            <w:pPr>
              <w:adjustRightInd w:val="0"/>
              <w:snapToGrid w:val="0"/>
              <w:spacing w:line="276" w:lineRule="auto"/>
              <w:jc w:val="center"/>
              <w:rPr>
                <w:szCs w:val="21"/>
              </w:rPr>
            </w:pP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6FDBE139">
            <w:pPr>
              <w:adjustRightInd w:val="0"/>
              <w:snapToGrid w:val="0"/>
              <w:spacing w:line="276" w:lineRule="auto"/>
              <w:rPr>
                <w:rFonts w:hint="eastAsia"/>
                <w:color w:val="auto"/>
                <w:szCs w:val="21"/>
              </w:rPr>
            </w:pPr>
            <w:r>
              <w:rPr>
                <w:rFonts w:hint="eastAsia" w:eastAsia="宋体"/>
                <w:color w:val="4F81BD" w:themeColor="accent1"/>
                <w:szCs w:val="21"/>
                <w:lang w:val="en-US" w:eastAsia="zh-CN"/>
                <w14:textFill>
                  <w14:solidFill>
                    <w14:schemeClr w14:val="accent1"/>
                  </w14:solidFill>
                </w14:textFill>
              </w:rPr>
              <w:t>师德师风先进事迹宣传报道</w:t>
            </w:r>
          </w:p>
          <w:p w14:paraId="6E8E6A89">
            <w:pPr>
              <w:adjustRightInd w:val="0"/>
              <w:snapToGrid w:val="0"/>
              <w:spacing w:line="276" w:lineRule="auto"/>
              <w:rPr>
                <w:rFonts w:hint="eastAsia" w:eastAsia="宋体"/>
                <w:lang w:eastAsia="zh-CN"/>
              </w:rPr>
            </w:pPr>
            <w:r>
              <w:rPr>
                <w:rFonts w:hint="eastAsia"/>
                <w:color w:val="auto"/>
                <w:szCs w:val="21"/>
              </w:rPr>
              <w:t>1）</w:t>
            </w:r>
            <w:r>
              <w:rPr>
                <w:rFonts w:hint="eastAsia"/>
                <w:color w:val="auto"/>
                <w:szCs w:val="21"/>
                <w:lang w:eastAsia="zh-CN"/>
              </w:rPr>
              <w:t>20</w:t>
            </w:r>
            <w:r>
              <w:rPr>
                <w:rFonts w:hint="eastAsia"/>
                <w:color w:val="auto"/>
                <w:szCs w:val="21"/>
                <w:lang w:val="en-US" w:eastAsia="zh-CN"/>
              </w:rPr>
              <w:t>19</w:t>
            </w:r>
            <w:r>
              <w:rPr>
                <w:rFonts w:hint="eastAsia"/>
                <w:color w:val="auto"/>
                <w:szCs w:val="21"/>
              </w:rPr>
              <w:t>年</w:t>
            </w:r>
            <w:r>
              <w:rPr>
                <w:rFonts w:hint="eastAsia"/>
                <w:color w:val="auto"/>
                <w:szCs w:val="21"/>
                <w:lang w:val="en-US" w:eastAsia="zh-CN"/>
              </w:rPr>
              <w:t>7</w:t>
            </w:r>
            <w:r>
              <w:rPr>
                <w:rFonts w:hint="eastAsia"/>
                <w:color w:val="auto"/>
                <w:szCs w:val="21"/>
              </w:rPr>
              <w:t>月</w:t>
            </w:r>
            <w:r>
              <w:rPr>
                <w:rFonts w:hint="eastAsia"/>
                <w:color w:val="auto"/>
                <w:szCs w:val="21"/>
                <w:lang w:val="en-US" w:eastAsia="zh-CN"/>
              </w:rPr>
              <w:t>19</w:t>
            </w:r>
            <w:r>
              <w:rPr>
                <w:rFonts w:hint="eastAsia"/>
                <w:color w:val="auto"/>
                <w:szCs w:val="21"/>
              </w:rPr>
              <w:t>日，</w:t>
            </w:r>
            <w:r>
              <w:rPr>
                <w:rFonts w:hint="eastAsia"/>
                <w:color w:val="auto"/>
                <w:szCs w:val="21"/>
                <w:lang w:val="en-US" w:eastAsia="zh-CN"/>
              </w:rPr>
              <w:t>尹文芬：做新时代铸魂育人的良师</w:t>
            </w:r>
            <w:r>
              <w:rPr>
                <w:rFonts w:hint="eastAsia"/>
                <w:color w:val="auto"/>
                <w:szCs w:val="21"/>
              </w:rPr>
              <w:t>，</w:t>
            </w:r>
            <w:r>
              <w:rPr>
                <w:rFonts w:hint="eastAsia"/>
                <w:color w:val="auto"/>
                <w:szCs w:val="21"/>
                <w:lang w:val="en-US" w:eastAsia="zh-CN"/>
              </w:rPr>
              <w:t>红网（学校官网媒体聚焦栏目转发）</w:t>
            </w:r>
            <w:r>
              <w:rPr>
                <w:rFonts w:hint="eastAsia"/>
                <w:color w:val="auto"/>
                <w:szCs w:val="21"/>
              </w:rPr>
              <w:t>，计</w:t>
            </w:r>
            <w:r>
              <w:rPr>
                <w:rFonts w:hint="eastAsia"/>
                <w:color w:val="auto"/>
                <w:szCs w:val="21"/>
                <w:lang w:val="en-US" w:eastAsia="zh-CN"/>
              </w:rPr>
              <w:t>12</w:t>
            </w:r>
            <w:r>
              <w:rPr>
                <w:rFonts w:hint="eastAsia"/>
                <w:color w:val="auto"/>
                <w:szCs w:val="21"/>
              </w:rPr>
              <w:t>分</w:t>
            </w:r>
          </w:p>
        </w:tc>
        <w:tc>
          <w:tcPr>
            <w:tcW w:w="1200" w:type="dxa"/>
            <w:vAlign w:val="center"/>
          </w:tcPr>
          <w:p w14:paraId="3E8B912A">
            <w:pPr>
              <w:adjustRightInd w:val="0"/>
              <w:snapToGrid w:val="0"/>
              <w:spacing w:line="276" w:lineRule="auto"/>
              <w:jc w:val="center"/>
              <w:rPr>
                <w:rFonts w:hint="default" w:eastAsia="宋体"/>
                <w:szCs w:val="21"/>
                <w:lang w:val="en-US" w:eastAsia="zh-CN"/>
              </w:rPr>
            </w:pPr>
            <w:r>
              <w:rPr>
                <w:rFonts w:hint="eastAsia"/>
                <w:szCs w:val="21"/>
                <w:lang w:val="en-US" w:eastAsia="zh-CN"/>
              </w:rPr>
              <w:t>12</w:t>
            </w:r>
          </w:p>
        </w:tc>
        <w:tc>
          <w:tcPr>
            <w:tcW w:w="1274" w:type="dxa"/>
            <w:vAlign w:val="center"/>
          </w:tcPr>
          <w:p w14:paraId="793DFA70">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0F771110">
            <w:pPr>
              <w:adjustRightInd w:val="0"/>
              <w:snapToGrid w:val="0"/>
              <w:spacing w:line="276" w:lineRule="auto"/>
              <w:rPr>
                <w:rFonts w:hint="eastAsia"/>
                <w:color w:val="auto"/>
                <w:szCs w:val="21"/>
                <w:lang w:val="en-US" w:eastAsia="zh-CN"/>
              </w:rPr>
            </w:pPr>
            <w:r>
              <w:rPr>
                <w:rFonts w:hint="eastAsia"/>
                <w:color w:val="4F81BD" w:themeColor="accent1"/>
                <w:szCs w:val="21"/>
                <w:lang w:val="en-US" w:eastAsia="zh-CN"/>
                <w14:textFill>
                  <w14:solidFill>
                    <w14:schemeClr w14:val="accent1"/>
                  </w14:solidFill>
                </w14:textFill>
              </w:rPr>
              <w:t>开放教育办学体系获奖情况</w:t>
            </w:r>
          </w:p>
          <w:p w14:paraId="3E95D529">
            <w:pPr>
              <w:adjustRightInd w:val="0"/>
              <w:snapToGrid w:val="0"/>
              <w:spacing w:line="276" w:lineRule="auto"/>
              <w:ind w:firstLine="210" w:firstLineChars="100"/>
              <w:rPr>
                <w:rFonts w:hint="default"/>
                <w:color w:val="4F81BD" w:themeColor="accent1"/>
                <w:szCs w:val="21"/>
                <w:lang w:val="en-US" w:eastAsia="zh-CN"/>
                <w14:textFill>
                  <w14:solidFill>
                    <w14:schemeClr w14:val="accent1"/>
                  </w14:solidFill>
                </w14:textFill>
              </w:rPr>
            </w:pPr>
            <w:r>
              <w:rPr>
                <w:rFonts w:hint="eastAsia"/>
                <w:color w:val="auto"/>
                <w:szCs w:val="21"/>
                <w:lang w:val="en-US" w:eastAsia="zh-CN"/>
              </w:rPr>
              <w:t>无</w:t>
            </w:r>
          </w:p>
        </w:tc>
        <w:tc>
          <w:tcPr>
            <w:tcW w:w="1200" w:type="dxa"/>
            <w:vAlign w:val="center"/>
          </w:tcPr>
          <w:p w14:paraId="650AE249">
            <w:pPr>
              <w:adjustRightInd w:val="0"/>
              <w:snapToGrid w:val="0"/>
              <w:spacing w:line="276" w:lineRule="auto"/>
              <w:jc w:val="center"/>
              <w:rPr>
                <w:rFonts w:hint="eastAsia" w:eastAsia="宋体"/>
                <w:szCs w:val="21"/>
                <w:lang w:val="en-US" w:eastAsia="zh-CN"/>
              </w:rPr>
            </w:pPr>
          </w:p>
        </w:tc>
        <w:tc>
          <w:tcPr>
            <w:tcW w:w="1274"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5463997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乡村振兴、驻村帮扶期间工作人员年度考核优秀</w:t>
            </w:r>
          </w:p>
          <w:p w14:paraId="6221E850">
            <w:pPr>
              <w:adjustRightInd w:val="0"/>
              <w:snapToGrid w:val="0"/>
              <w:spacing w:line="276" w:lineRule="auto"/>
              <w:ind w:firstLine="210" w:firstLineChars="100"/>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366A446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担任兼职班主任或辅导员或学生社团指导教师，并在其专项年度考核中评为优秀</w:t>
            </w:r>
          </w:p>
          <w:p w14:paraId="46483418">
            <w:pPr>
              <w:adjustRightInd w:val="0"/>
              <w:snapToGrid w:val="0"/>
              <w:spacing w:line="276" w:lineRule="auto"/>
              <w:ind w:firstLine="210" w:firstLineChars="100"/>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43FCF60C">
            <w:pPr>
              <w:adjustRightInd w:val="0"/>
              <w:snapToGrid w:val="0"/>
              <w:spacing w:line="276" w:lineRule="auto"/>
              <w:jc w:val="center"/>
              <w:rPr>
                <w:szCs w:val="21"/>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64815131">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任现职以来，年度考核优秀情况</w:t>
            </w:r>
          </w:p>
          <w:p w14:paraId="4E435499">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1）2014年年度考核优秀，计1分</w:t>
            </w:r>
          </w:p>
          <w:p w14:paraId="467C48F7">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2）2017年年度考核优秀，计1分</w:t>
            </w:r>
          </w:p>
          <w:p w14:paraId="5771B80E">
            <w:pPr>
              <w:numPr>
                <w:ilvl w:val="0"/>
                <w:numId w:val="0"/>
              </w:numPr>
              <w:adjustRightInd w:val="0"/>
              <w:snapToGrid w:val="0"/>
              <w:spacing w:line="276" w:lineRule="auto"/>
              <w:rPr>
                <w:rFonts w:hint="default"/>
                <w:b w:val="0"/>
                <w:bCs w:val="0"/>
                <w:color w:val="FF0000"/>
                <w:vertAlign w:val="baseline"/>
                <w:lang w:val="en-US" w:eastAsia="zh-CN"/>
              </w:rPr>
            </w:pPr>
            <w:r>
              <w:rPr>
                <w:rFonts w:hint="eastAsia"/>
                <w:b w:val="0"/>
                <w:bCs w:val="0"/>
                <w:color w:val="auto"/>
                <w:vertAlign w:val="baseline"/>
                <w:lang w:val="en-US" w:eastAsia="zh-CN"/>
              </w:rPr>
              <w:t>3）2021年年度考核优秀，计1分</w:t>
            </w:r>
          </w:p>
        </w:tc>
        <w:tc>
          <w:tcPr>
            <w:tcW w:w="1200" w:type="dxa"/>
            <w:vAlign w:val="center"/>
          </w:tcPr>
          <w:p w14:paraId="6BE6B37D">
            <w:pPr>
              <w:adjustRightInd w:val="0"/>
              <w:snapToGrid w:val="0"/>
              <w:spacing w:line="276" w:lineRule="auto"/>
              <w:jc w:val="center"/>
              <w:rPr>
                <w:rFonts w:hint="default" w:eastAsia="宋体"/>
                <w:szCs w:val="21"/>
                <w:lang w:val="en-US" w:eastAsia="zh-CN"/>
              </w:rPr>
            </w:pPr>
            <w:r>
              <w:rPr>
                <w:rFonts w:hint="eastAsia"/>
                <w:szCs w:val="21"/>
                <w:lang w:val="en-US" w:eastAsia="zh-CN"/>
              </w:rPr>
              <w:t>3</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53168338">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学历学位情况</w:t>
            </w:r>
          </w:p>
          <w:p w14:paraId="1CEDBFDB">
            <w:pPr>
              <w:adjustRightInd w:val="0"/>
              <w:snapToGrid w:val="0"/>
              <w:spacing w:line="276" w:lineRule="auto"/>
              <w:rPr>
                <w:rFonts w:hint="default"/>
                <w:b w:val="0"/>
                <w:bCs w:val="0"/>
                <w:color w:val="FF0000"/>
                <w:vertAlign w:val="baseline"/>
                <w:lang w:val="en-US" w:eastAsia="zh-CN"/>
              </w:rPr>
            </w:pPr>
            <w:r>
              <w:rPr>
                <w:rFonts w:hint="eastAsia" w:eastAsia="宋体"/>
                <w:b w:val="0"/>
                <w:bCs w:val="0"/>
                <w:color w:val="auto"/>
                <w:vertAlign w:val="baseline"/>
                <w:lang w:val="en-US" w:eastAsia="zh-CN"/>
              </w:rPr>
              <w:t>1）20</w:t>
            </w:r>
            <w:r>
              <w:rPr>
                <w:rFonts w:hint="eastAsia"/>
                <w:b w:val="0"/>
                <w:bCs w:val="0"/>
                <w:color w:val="auto"/>
                <w:vertAlign w:val="baseline"/>
                <w:lang w:val="en-US" w:eastAsia="zh-CN"/>
              </w:rPr>
              <w:t>07</w:t>
            </w:r>
            <w:r>
              <w:rPr>
                <w:rFonts w:hint="eastAsia" w:eastAsia="宋体"/>
                <w:b w:val="0"/>
                <w:bCs w:val="0"/>
                <w:color w:val="auto"/>
                <w:vertAlign w:val="baseline"/>
                <w:lang w:val="en-US" w:eastAsia="zh-CN"/>
              </w:rPr>
              <w:t>年获得湖南</w:t>
            </w:r>
            <w:r>
              <w:rPr>
                <w:rFonts w:hint="eastAsia"/>
                <w:b w:val="0"/>
                <w:bCs w:val="0"/>
                <w:color w:val="auto"/>
                <w:vertAlign w:val="baseline"/>
                <w:lang w:val="en-US" w:eastAsia="zh-CN"/>
              </w:rPr>
              <w:t>师范</w:t>
            </w:r>
            <w:r>
              <w:rPr>
                <w:rFonts w:hint="eastAsia" w:eastAsia="宋体"/>
                <w:b w:val="0"/>
                <w:bCs w:val="0"/>
                <w:color w:val="auto"/>
                <w:vertAlign w:val="baseline"/>
                <w:lang w:val="en-US" w:eastAsia="zh-CN"/>
              </w:rPr>
              <w:t>大学</w:t>
            </w:r>
            <w:r>
              <w:rPr>
                <w:rFonts w:hint="eastAsia"/>
                <w:b w:val="0"/>
                <w:bCs w:val="0"/>
                <w:color w:val="auto"/>
                <w:vertAlign w:val="baseline"/>
                <w:lang w:val="en-US" w:eastAsia="zh-CN"/>
              </w:rPr>
              <w:t>硕士</w:t>
            </w:r>
            <w:r>
              <w:rPr>
                <w:rFonts w:hint="eastAsia" w:eastAsia="宋体"/>
                <w:b w:val="0"/>
                <w:bCs w:val="0"/>
                <w:color w:val="auto"/>
                <w:vertAlign w:val="baseline"/>
                <w:lang w:val="en-US" w:eastAsia="zh-CN"/>
              </w:rPr>
              <w:t>学历学位，计</w:t>
            </w:r>
            <w:r>
              <w:rPr>
                <w:rFonts w:hint="eastAsia"/>
                <w:b w:val="0"/>
                <w:bCs w:val="0"/>
                <w:color w:val="auto"/>
                <w:vertAlign w:val="baseline"/>
                <w:lang w:val="en-US" w:eastAsia="zh-CN"/>
              </w:rPr>
              <w:t>4</w:t>
            </w:r>
            <w:r>
              <w:rPr>
                <w:rFonts w:hint="eastAsia" w:eastAsia="宋体"/>
                <w:b w:val="0"/>
                <w:bCs w:val="0"/>
                <w:color w:val="auto"/>
                <w:vertAlign w:val="baseline"/>
                <w:lang w:val="en-US" w:eastAsia="zh-CN"/>
              </w:rPr>
              <w:t>分</w:t>
            </w:r>
          </w:p>
        </w:tc>
        <w:tc>
          <w:tcPr>
            <w:tcW w:w="1200" w:type="dxa"/>
            <w:vAlign w:val="center"/>
          </w:tcPr>
          <w:p w14:paraId="0A370D9B">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207AD53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外语和计算机水平</w:t>
            </w:r>
          </w:p>
          <w:p w14:paraId="1A62189A">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全国职称外语等级考试，</w:t>
            </w:r>
            <w:r>
              <w:rPr>
                <w:rFonts w:hint="eastAsia" w:eastAsia="宋体"/>
                <w:b w:val="0"/>
                <w:bCs w:val="0"/>
                <w:color w:val="auto"/>
                <w:vertAlign w:val="baseline"/>
                <w:lang w:val="en-US" w:eastAsia="zh-CN"/>
              </w:rPr>
              <w:t>符合外语考试目录第</w:t>
            </w:r>
            <w:r>
              <w:rPr>
                <w:rFonts w:hint="eastAsia"/>
                <w:b w:val="0"/>
                <w:bCs w:val="0"/>
                <w:color w:val="auto"/>
                <w:vertAlign w:val="baseline"/>
                <w:lang w:val="en-US" w:eastAsia="zh-CN"/>
              </w:rPr>
              <w:t>1</w:t>
            </w:r>
            <w:r>
              <w:rPr>
                <w:rFonts w:hint="eastAsia" w:eastAsia="宋体"/>
                <w:b w:val="0"/>
                <w:bCs w:val="0"/>
                <w:color w:val="auto"/>
                <w:vertAlign w:val="baseline"/>
                <w:lang w:val="en-US" w:eastAsia="zh-CN"/>
              </w:rPr>
              <w:t>条</w:t>
            </w:r>
            <w:r>
              <w:rPr>
                <w:rFonts w:hint="eastAsia"/>
                <w:b w:val="0"/>
                <w:bCs w:val="0"/>
                <w:color w:val="auto"/>
                <w:vertAlign w:val="baseline"/>
                <w:lang w:val="en-US" w:eastAsia="zh-CN"/>
              </w:rPr>
              <w:t>，</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3</w:t>
            </w:r>
            <w:r>
              <w:rPr>
                <w:rFonts w:hint="eastAsia" w:eastAsia="宋体"/>
                <w:b w:val="0"/>
                <w:bCs w:val="0"/>
                <w:color w:val="auto"/>
                <w:vertAlign w:val="baseline"/>
                <w:lang w:val="en-US" w:eastAsia="zh-CN"/>
              </w:rPr>
              <w:t>分；</w:t>
            </w:r>
            <w:r>
              <w:rPr>
                <w:rFonts w:hint="eastAsia"/>
                <w:b w:val="0"/>
                <w:bCs w:val="0"/>
                <w:color w:val="auto"/>
                <w:vertAlign w:val="baseline"/>
                <w:lang w:val="en-US" w:eastAsia="zh-CN"/>
              </w:rPr>
              <w:t>全国专业技术人员</w:t>
            </w:r>
            <w:r>
              <w:rPr>
                <w:rFonts w:hint="eastAsia" w:eastAsia="宋体"/>
                <w:b w:val="0"/>
                <w:bCs w:val="0"/>
                <w:color w:val="auto"/>
                <w:vertAlign w:val="baseline"/>
                <w:lang w:val="en-US" w:eastAsia="zh-CN"/>
              </w:rPr>
              <w:t>计算机</w:t>
            </w:r>
            <w:r>
              <w:rPr>
                <w:rFonts w:hint="eastAsia"/>
                <w:b w:val="0"/>
                <w:bCs w:val="0"/>
                <w:color w:val="auto"/>
                <w:vertAlign w:val="baseline"/>
                <w:lang w:val="en-US" w:eastAsia="zh-CN"/>
              </w:rPr>
              <w:t>应用能力考试3个模块合格，</w:t>
            </w:r>
            <w:r>
              <w:rPr>
                <w:rFonts w:hint="eastAsia" w:eastAsia="宋体"/>
                <w:b w:val="0"/>
                <w:bCs w:val="0"/>
                <w:color w:val="auto"/>
                <w:vertAlign w:val="baseline"/>
                <w:lang w:val="en-US" w:eastAsia="zh-CN"/>
              </w:rPr>
              <w:t>符合计算机考试目录第</w:t>
            </w:r>
            <w:r>
              <w:rPr>
                <w:rFonts w:hint="eastAsia"/>
                <w:b w:val="0"/>
                <w:bCs w:val="0"/>
                <w:color w:val="auto"/>
                <w:vertAlign w:val="baseline"/>
                <w:lang w:val="en-US" w:eastAsia="zh-CN"/>
              </w:rPr>
              <w:t>1</w:t>
            </w:r>
            <w:r>
              <w:rPr>
                <w:rFonts w:hint="eastAsia" w:eastAsia="宋体"/>
                <w:b w:val="0"/>
                <w:bCs w:val="0"/>
                <w:color w:val="auto"/>
                <w:vertAlign w:val="baseline"/>
                <w:lang w:val="en-US" w:eastAsia="zh-CN"/>
              </w:rPr>
              <w:t>条</w:t>
            </w:r>
            <w:r>
              <w:rPr>
                <w:rFonts w:hint="eastAsia"/>
                <w:b w:val="0"/>
                <w:bCs w:val="0"/>
                <w:color w:val="auto"/>
                <w:vertAlign w:val="baseline"/>
                <w:lang w:val="en-US" w:eastAsia="zh-CN"/>
              </w:rPr>
              <w:t>，</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3</w:t>
            </w:r>
            <w:r>
              <w:rPr>
                <w:rFonts w:hint="eastAsia" w:eastAsia="宋体"/>
                <w:b w:val="0"/>
                <w:bCs w:val="0"/>
                <w:color w:val="auto"/>
                <w:vertAlign w:val="baseline"/>
                <w:lang w:val="en-US" w:eastAsia="zh-CN"/>
              </w:rPr>
              <w:t>分</w:t>
            </w:r>
          </w:p>
        </w:tc>
        <w:tc>
          <w:tcPr>
            <w:tcW w:w="1200" w:type="dxa"/>
            <w:vAlign w:val="center"/>
          </w:tcPr>
          <w:p w14:paraId="5983BF1A">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2E65FDB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继续教育合格证明</w:t>
            </w:r>
          </w:p>
          <w:p w14:paraId="70BD7A2E">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2020</w:t>
            </w:r>
            <w:r>
              <w:rPr>
                <w:rFonts w:hint="eastAsia" w:eastAsia="宋体"/>
                <w:b w:val="0"/>
                <w:bCs w:val="0"/>
                <w:color w:val="auto"/>
                <w:vertAlign w:val="baseline"/>
                <w:lang w:val="en-US" w:eastAsia="zh-CN"/>
              </w:rPr>
              <w:t>年度至</w:t>
            </w:r>
            <w:r>
              <w:rPr>
                <w:rFonts w:hint="eastAsia"/>
                <w:b w:val="0"/>
                <w:bCs w:val="0"/>
                <w:color w:val="auto"/>
                <w:vertAlign w:val="baseline"/>
                <w:lang w:val="en-US" w:eastAsia="zh-CN"/>
              </w:rPr>
              <w:t>2024</w:t>
            </w:r>
            <w:r>
              <w:rPr>
                <w:rFonts w:hint="eastAsia" w:eastAsia="宋体"/>
                <w:b w:val="0"/>
                <w:bCs w:val="0"/>
                <w:color w:val="auto"/>
                <w:vertAlign w:val="baseline"/>
                <w:lang w:val="en-US" w:eastAsia="zh-CN"/>
              </w:rPr>
              <w:t>年度继续教育经人社部门验证合格，计5分</w:t>
            </w:r>
          </w:p>
        </w:tc>
        <w:tc>
          <w:tcPr>
            <w:tcW w:w="1200" w:type="dxa"/>
            <w:vAlign w:val="center"/>
          </w:tcPr>
          <w:p w14:paraId="7F053BD7">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01AA30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双师双能教师情况</w:t>
            </w:r>
          </w:p>
          <w:p w14:paraId="60366918">
            <w:pPr>
              <w:adjustRightInd w:val="0"/>
              <w:snapToGrid w:val="0"/>
              <w:spacing w:line="276" w:lineRule="auto"/>
              <w:rPr>
                <w:rFonts w:hint="default" w:eastAsia="宋体"/>
                <w:b w:val="0"/>
                <w:bCs w:val="0"/>
                <w:color w:val="auto"/>
                <w:vertAlign w:val="baseline"/>
                <w:lang w:val="en-US" w:eastAsia="zh-CN"/>
              </w:rPr>
            </w:pPr>
            <w:r>
              <w:rPr>
                <w:rFonts w:hint="eastAsia" w:eastAsia="宋体"/>
                <w:b w:val="0"/>
                <w:bCs w:val="0"/>
                <w:color w:val="auto"/>
                <w:vertAlign w:val="baseline"/>
                <w:lang w:val="en-US" w:eastAsia="zh-CN"/>
              </w:rPr>
              <w:t>双师双能</w:t>
            </w:r>
            <w:r>
              <w:rPr>
                <w:rFonts w:hint="eastAsia"/>
                <w:b w:val="0"/>
                <w:bCs w:val="0"/>
                <w:color w:val="auto"/>
                <w:vertAlign w:val="baseline"/>
                <w:lang w:val="en-US" w:eastAsia="zh-CN"/>
              </w:rPr>
              <w:t>中级，2025年7月</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6</w:t>
            </w:r>
            <w:r>
              <w:rPr>
                <w:rFonts w:hint="eastAsia" w:eastAsia="宋体"/>
                <w:b w:val="0"/>
                <w:bCs w:val="0"/>
                <w:color w:val="auto"/>
                <w:vertAlign w:val="baseline"/>
                <w:lang w:val="en-US" w:eastAsia="zh-CN"/>
              </w:rPr>
              <w:t>分</w:t>
            </w:r>
          </w:p>
        </w:tc>
        <w:tc>
          <w:tcPr>
            <w:tcW w:w="1200" w:type="dxa"/>
            <w:vAlign w:val="center"/>
          </w:tcPr>
          <w:p w14:paraId="3314DA1D">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4BC89DFA">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p>
          <w:p w14:paraId="7935B27B">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2020年9月至202</w:t>
            </w:r>
            <w:r>
              <w:rPr>
                <w:rFonts w:hint="eastAsia"/>
                <w:color w:val="000000" w:themeColor="text1"/>
                <w:szCs w:val="21"/>
                <w:lang w:val="en-US" w:eastAsia="zh-CN"/>
                <w14:textFill>
                  <w14:solidFill>
                    <w14:schemeClr w14:val="tx1"/>
                  </w14:solidFill>
                </w14:textFill>
              </w:rPr>
              <w:t>0</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月，课时</w:t>
            </w:r>
            <w:r>
              <w:rPr>
                <w:rFonts w:hint="eastAsia"/>
                <w:color w:val="000000" w:themeColor="text1"/>
                <w:szCs w:val="21"/>
                <w:lang w:val="en-US" w:eastAsia="zh-CN"/>
                <w14:textFill>
                  <w14:solidFill>
                    <w14:schemeClr w14:val="tx1"/>
                  </w14:solidFill>
                </w14:textFill>
              </w:rPr>
              <w:t>176.2</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 176.2；</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时量0），额定工作量120，超56.2课时；</w:t>
            </w:r>
          </w:p>
          <w:p w14:paraId="6DC92AA0">
            <w:pPr>
              <w:adjustRightInd w:val="0"/>
              <w:snapToGrid w:val="0"/>
              <w:spacing w:line="276" w:lineRule="auto"/>
              <w:rPr>
                <w:rFonts w:hint="default" w:eastAsia="宋体"/>
                <w:color w:val="auto"/>
                <w:szCs w:val="21"/>
                <w:lang w:val="en-US" w:eastAsia="zh-CN"/>
              </w:rPr>
            </w:pPr>
            <w:r>
              <w:rPr>
                <w:rFonts w:hint="eastAsia"/>
                <w:color w:val="auto"/>
                <w:szCs w:val="21"/>
              </w:rPr>
              <w:t>2021年</w:t>
            </w:r>
            <w:r>
              <w:rPr>
                <w:rFonts w:hint="eastAsia"/>
                <w:color w:val="auto"/>
                <w:szCs w:val="21"/>
                <w:lang w:val="en-US" w:eastAsia="zh-CN"/>
              </w:rPr>
              <w:t>1</w:t>
            </w:r>
            <w:r>
              <w:rPr>
                <w:rFonts w:hint="eastAsia"/>
                <w:color w:val="auto"/>
                <w:szCs w:val="21"/>
              </w:rPr>
              <w:t>月至202</w:t>
            </w:r>
            <w:r>
              <w:rPr>
                <w:rFonts w:hint="eastAsia"/>
                <w:color w:val="auto"/>
                <w:szCs w:val="21"/>
                <w:lang w:val="en-US" w:eastAsia="zh-CN"/>
              </w:rPr>
              <w:t>1</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eastAsia="zh-CN"/>
              </w:rPr>
              <w:t>，</w:t>
            </w:r>
            <w:r>
              <w:rPr>
                <w:rFonts w:hint="eastAsia"/>
                <w:color w:val="auto"/>
                <w:szCs w:val="21"/>
                <w:lang w:val="en-US" w:eastAsia="zh-CN"/>
              </w:rPr>
              <w:t>课时451学时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 451；</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时量0），额定工作量280，超171课时；</w:t>
            </w:r>
          </w:p>
          <w:p w14:paraId="3420DE18">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课时544学时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 544；</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时量0）额定工作量280，超264课时；</w:t>
            </w:r>
          </w:p>
          <w:p w14:paraId="323216AD">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课时459.8学时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 459.8；</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时量0）额定工作量240，超219.8课时；</w:t>
            </w:r>
          </w:p>
          <w:p w14:paraId="1C49D50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课时426.8学时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 356.4；</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时量0）额定工作量280，超146.4课时；</w:t>
            </w:r>
          </w:p>
          <w:p w14:paraId="27DB2C4F">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2025年1月至2025年8月， 课时248.4学时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 248.4；</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时量0）额定工作量140，超108.4课时。</w:t>
            </w:r>
          </w:p>
        </w:tc>
        <w:tc>
          <w:tcPr>
            <w:tcW w:w="1200" w:type="dxa"/>
            <w:vAlign w:val="center"/>
          </w:tcPr>
          <w:p w14:paraId="27122FCF">
            <w:pPr>
              <w:adjustRightInd w:val="0"/>
              <w:snapToGrid w:val="0"/>
              <w:spacing w:line="276" w:lineRule="auto"/>
              <w:jc w:val="center"/>
              <w:rPr>
                <w:rFonts w:hint="default" w:eastAsia="宋体"/>
                <w:szCs w:val="21"/>
                <w:lang w:val="en-US" w:eastAsia="zh-CN"/>
              </w:rPr>
            </w:pPr>
            <w:r>
              <w:rPr>
                <w:rFonts w:hint="eastAsia"/>
                <w:szCs w:val="21"/>
                <w:lang w:val="en-US" w:eastAsia="zh-CN"/>
              </w:rPr>
              <w:t>4.8</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4.7</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02C6744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鼓励长期一线执教量化计分</w:t>
            </w:r>
          </w:p>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2015年3月至今，公共课部、思政课部、马克思主义学院专任教师岗位，从事思想政治理论课教学，满10年，计5分。</w:t>
            </w:r>
          </w:p>
        </w:tc>
        <w:tc>
          <w:tcPr>
            <w:tcW w:w="1200" w:type="dxa"/>
            <w:vAlign w:val="center"/>
          </w:tcPr>
          <w:p w14:paraId="5947195A">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2912DE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rFonts w:hint="default"/>
                <w:b/>
                <w:bCs/>
                <w:vertAlign w:val="baseline"/>
                <w:lang w:val="en-US" w:eastAsia="zh-CN"/>
              </w:rPr>
            </w:pPr>
            <w:r>
              <w:rPr>
                <w:rFonts w:hint="eastAsia"/>
                <w:b w:val="0"/>
                <w:bCs w:val="0"/>
                <w:vertAlign w:val="baseline"/>
                <w:lang w:val="en-US" w:eastAsia="zh-CN"/>
              </w:rPr>
              <w:t>根据职能部门出具的教学质量评价得分自评分数5分</w:t>
            </w:r>
          </w:p>
        </w:tc>
        <w:tc>
          <w:tcPr>
            <w:tcW w:w="1200" w:type="dxa"/>
            <w:vAlign w:val="center"/>
          </w:tcPr>
          <w:p w14:paraId="4271D181">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09AD5D4E">
            <w:pPr>
              <w:adjustRightInd w:val="0"/>
              <w:snapToGrid w:val="0"/>
              <w:spacing w:line="276" w:lineRule="auto"/>
              <w:rPr>
                <w:rFonts w:hint="eastAsia"/>
                <w:b w:val="0"/>
                <w:bCs w:val="0"/>
                <w:color w:val="auto"/>
                <w:vertAlign w:val="baseline"/>
                <w:lang w:eastAsia="zh-CN"/>
              </w:rPr>
            </w:pPr>
            <w:r>
              <w:rPr>
                <w:rFonts w:hint="eastAsia" w:eastAsia="宋体"/>
                <w:color w:val="4F81BD" w:themeColor="accent1"/>
                <w:szCs w:val="21"/>
                <w:lang w:val="en-US" w:eastAsia="zh-CN"/>
                <w14:textFill>
                  <w14:solidFill>
                    <w14:schemeClr w14:val="accent1"/>
                  </w14:solidFill>
                </w14:textFill>
              </w:rPr>
              <w:t>教学竞赛获奖</w:t>
            </w:r>
          </w:p>
          <w:p w14:paraId="62F74738">
            <w:pPr>
              <w:numPr>
                <w:ilvl w:val="0"/>
                <w:numId w:val="1"/>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2018年12月，2018年湖南省高校思想政治理论课教学展示活动《思想道德修养与法律基础》课高职高专组三等奖，</w:t>
            </w:r>
            <w:r>
              <w:rPr>
                <w:rFonts w:hint="default"/>
                <w:color w:val="000000" w:themeColor="text1"/>
                <w:szCs w:val="21"/>
                <w:lang w:eastAsia="zh-CN"/>
                <w14:textFill>
                  <w14:solidFill>
                    <w14:schemeClr w14:val="tx1"/>
                  </w14:solidFill>
                </w14:textFill>
              </w:rPr>
              <w:t>个人</w:t>
            </w:r>
            <w:r>
              <w:rPr>
                <w:rFonts w:hint="eastAsia"/>
                <w:color w:val="000000" w:themeColor="text1"/>
                <w:szCs w:val="21"/>
                <w:lang w:val="en-US" w:eastAsia="zh-CN"/>
                <w14:textFill>
                  <w14:solidFill>
                    <w14:schemeClr w14:val="tx1"/>
                  </w14:solidFill>
                </w14:textFill>
              </w:rPr>
              <w:t>，计4.5分</w:t>
            </w:r>
          </w:p>
          <w:p w14:paraId="1263BA58">
            <w:pPr>
              <w:numPr>
                <w:ilvl w:val="0"/>
                <w:numId w:val="1"/>
              </w:numPr>
              <w:adjustRightInd w:val="0"/>
              <w:snapToGrid w:val="0"/>
              <w:spacing w:line="276" w:lineRule="auto"/>
              <w:ind w:left="0" w:leftChars="0" w:firstLine="0" w:firstLineChars="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2023年11月，第四届湖南省高校思想政治理论课教学展示活动教学竞赛单元高职高专“思想道德与法治”组二等奖，</w:t>
            </w:r>
            <w:r>
              <w:rPr>
                <w:rFonts w:hint="default"/>
                <w:color w:val="000000" w:themeColor="text1"/>
                <w:szCs w:val="21"/>
                <w:lang w:eastAsia="zh-CN"/>
                <w14:textFill>
                  <w14:solidFill>
                    <w14:schemeClr w14:val="tx1"/>
                  </w14:solidFill>
                </w14:textFill>
              </w:rPr>
              <w:t>个人</w:t>
            </w:r>
            <w:r>
              <w:rPr>
                <w:rFonts w:hint="eastAsia"/>
                <w:color w:val="000000" w:themeColor="text1"/>
                <w:szCs w:val="21"/>
                <w:lang w:val="en-US" w:eastAsia="zh-CN"/>
                <w14:textFill>
                  <w14:solidFill>
                    <w14:schemeClr w14:val="tx1"/>
                  </w14:solidFill>
                </w14:textFill>
              </w:rPr>
              <w:t>，计4.5分</w:t>
            </w:r>
          </w:p>
          <w:p w14:paraId="48BC6113">
            <w:pPr>
              <w:numPr>
                <w:ilvl w:val="0"/>
                <w:numId w:val="1"/>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2019年12月，2019年湖南省职业院校思想政治教育教学能力比赛高职思政课优秀教案赛项三等奖，排名第一，计4.5分</w:t>
            </w:r>
          </w:p>
          <w:p w14:paraId="61ECFA15">
            <w:pPr>
              <w:numPr>
                <w:ilvl w:val="0"/>
                <w:numId w:val="1"/>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2021年9月， 2021年湖南省职业院校教师职业能力竞赛教学能力比赛高职公共基础课程组三等奖，排名第三，计15分</w:t>
            </w:r>
          </w:p>
          <w:p w14:paraId="7AEF893C">
            <w:pPr>
              <w:numPr>
                <w:ilvl w:val="0"/>
                <w:numId w:val="1"/>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2023年10月，2023年湖南开放大学开放教育教师说课大赛三等奖，个人，计2分</w:t>
            </w:r>
          </w:p>
          <w:p w14:paraId="256E35EE">
            <w:pPr>
              <w:numPr>
                <w:ilvl w:val="0"/>
                <w:numId w:val="1"/>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2020年5月，2020年湖南广播电视大学线上教学优秀案例二等奖，排名第一，计3分</w:t>
            </w:r>
          </w:p>
          <w:p w14:paraId="39EA083E">
            <w:pPr>
              <w:numPr>
                <w:ilvl w:val="0"/>
                <w:numId w:val="1"/>
              </w:numPr>
              <w:adjustRightInd w:val="0"/>
              <w:snapToGrid w:val="0"/>
              <w:spacing w:line="276" w:lineRule="auto"/>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olor w:val="000000" w:themeColor="text1"/>
                <w:szCs w:val="21"/>
                <w:lang w:val="en-US" w:eastAsia="zh-CN"/>
                <w14:textFill>
                  <w14:solidFill>
                    <w14:schemeClr w14:val="tx1"/>
                  </w14:solidFill>
                </w14:textFill>
              </w:rPr>
              <w:t>2025年6月，湖南开放大学2025开放教育质量管理优秀案例评选三等奖，排名第一，计2分</w:t>
            </w:r>
          </w:p>
        </w:tc>
        <w:tc>
          <w:tcPr>
            <w:tcW w:w="1200" w:type="dxa"/>
            <w:vAlign w:val="center"/>
          </w:tcPr>
          <w:p w14:paraId="5ED2C39F">
            <w:pPr>
              <w:adjustRightInd w:val="0"/>
              <w:snapToGrid w:val="0"/>
              <w:spacing w:line="276" w:lineRule="auto"/>
              <w:jc w:val="center"/>
              <w:rPr>
                <w:rFonts w:hint="default" w:eastAsia="宋体"/>
                <w:szCs w:val="21"/>
                <w:lang w:val="en-US" w:eastAsia="zh-CN"/>
              </w:rPr>
            </w:pPr>
            <w:r>
              <w:rPr>
                <w:rFonts w:hint="eastAsia"/>
                <w:szCs w:val="21"/>
                <w:lang w:val="en-US" w:eastAsia="zh-CN"/>
              </w:rPr>
              <w:t>35.5</w:t>
            </w:r>
          </w:p>
        </w:tc>
        <w:tc>
          <w:tcPr>
            <w:tcW w:w="1274" w:type="dxa"/>
            <w:vAlign w:val="center"/>
          </w:tcPr>
          <w:p w14:paraId="119EA96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67</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7CEB130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教学创新团队建设计分</w:t>
            </w:r>
          </w:p>
          <w:p w14:paraId="1CC576B7">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关于公布2024年春、秋季学期国家开放大学教学核心团队及一级统筹团队成员名单的通知（国开），思想道德修养与法律基础，思想道德与法治课程核心团队成员，参与，计5分</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5</w:t>
            </w: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1167355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实训基地建设</w:t>
            </w:r>
          </w:p>
          <w:p w14:paraId="5C54E11E">
            <w:pPr>
              <w:adjustRightInd w:val="0"/>
              <w:snapToGrid w:val="0"/>
              <w:spacing w:line="276" w:lineRule="auto"/>
              <w:ind w:firstLine="210" w:firstLineChars="100"/>
              <w:rPr>
                <w:rFonts w:hint="default"/>
                <w:b/>
                <w:bCs/>
                <w:color w:val="000000" w:themeColor="text1"/>
                <w:szCs w:val="21"/>
                <w:lang w:val="en-US"/>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7C0E77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精品课程</w:t>
            </w:r>
          </w:p>
          <w:p w14:paraId="0B01E49C">
            <w:pPr>
              <w:numPr>
                <w:ilvl w:val="0"/>
                <w:numId w:val="2"/>
              </w:numPr>
              <w:adjustRightInd w:val="0"/>
              <w:snapToGrid w:val="0"/>
              <w:spacing w:line="276" w:lineRule="auto"/>
              <w:rPr>
                <w:rFonts w:hint="default"/>
                <w:lang w:val="en-US" w:eastAsia="zh-CN"/>
              </w:rPr>
            </w:pPr>
            <w:r>
              <w:rPr>
                <w:rFonts w:hint="eastAsia"/>
                <w:b w:val="0"/>
                <w:bCs w:val="0"/>
                <w:color w:val="auto"/>
                <w:vertAlign w:val="baseline"/>
                <w:lang w:val="en-US" w:eastAsia="zh-CN"/>
              </w:rPr>
              <w:t>关于下拨承建任课与家庭专业非统设课程第一期建设配套经费的函（湘电大教务处[2012]75号）（国开），</w:t>
            </w:r>
            <w:r>
              <w:rPr>
                <w:rFonts w:hint="eastAsia"/>
                <w:color w:val="000000" w:themeColor="text1"/>
                <w:szCs w:val="21"/>
                <w:lang w:val="en-US" w:eastAsia="zh-CN"/>
                <w14:textFill>
                  <w14:solidFill>
                    <w14:schemeClr w14:val="tx1"/>
                  </w14:solidFill>
                </w14:textFill>
              </w:rPr>
              <w:t>心理咨询学（验收未运行），参与排名第二，计8分</w:t>
            </w:r>
          </w:p>
          <w:p w14:paraId="6E37F158">
            <w:pPr>
              <w:numPr>
                <w:ilvl w:val="0"/>
                <w:numId w:val="2"/>
              </w:numPr>
              <w:adjustRightInd w:val="0"/>
              <w:snapToGrid w:val="0"/>
              <w:spacing w:line="276" w:lineRule="auto"/>
              <w:rPr>
                <w:rFonts w:hint="default"/>
                <w:lang w:val="en-US" w:eastAsia="zh-CN"/>
              </w:rPr>
            </w:pPr>
            <w:r>
              <w:rPr>
                <w:rFonts w:hint="eastAsia"/>
                <w:b w:val="0"/>
                <w:bCs w:val="0"/>
                <w:color w:val="auto"/>
                <w:vertAlign w:val="baseline"/>
                <w:lang w:val="en-US" w:eastAsia="zh-CN"/>
              </w:rPr>
              <w:t>关于公布 2023 年湖南省普通高校思政课 “金课”建设课程评选结果的通知（湘教通〔2023</w:t>
            </w:r>
            <w:r>
              <w:rPr>
                <w:rFonts w:hint="default"/>
                <w:b w:val="0"/>
                <w:bCs w:val="0"/>
                <w:color w:val="auto"/>
                <w:vertAlign w:val="baseline"/>
                <w:lang w:val="en-US" w:eastAsia="zh-CN"/>
              </w:rPr>
              <w:t>〕230 号</w:t>
            </w:r>
            <w:r>
              <w:rPr>
                <w:rFonts w:hint="eastAsia"/>
                <w:b w:val="0"/>
                <w:bCs w:val="0"/>
                <w:color w:val="auto"/>
                <w:vertAlign w:val="baseline"/>
                <w:lang w:val="en-US" w:eastAsia="zh-CN"/>
              </w:rPr>
              <w:t>）（省级），习近平新时代中国特色社主义理论体系概论，参与排名第五，计1.2分</w:t>
            </w:r>
          </w:p>
        </w:tc>
        <w:tc>
          <w:tcPr>
            <w:tcW w:w="1200" w:type="dxa"/>
            <w:vAlign w:val="center"/>
          </w:tcPr>
          <w:p w14:paraId="2DE37CEA">
            <w:pPr>
              <w:adjustRightInd w:val="0"/>
              <w:snapToGrid w:val="0"/>
              <w:spacing w:line="276" w:lineRule="auto"/>
              <w:jc w:val="center"/>
              <w:rPr>
                <w:rFonts w:hint="default" w:eastAsia="宋体"/>
                <w:szCs w:val="21"/>
                <w:lang w:val="en-US" w:eastAsia="zh-CN"/>
              </w:rPr>
            </w:pPr>
            <w:r>
              <w:rPr>
                <w:rFonts w:hint="eastAsia"/>
                <w:szCs w:val="21"/>
                <w:lang w:val="en-US" w:eastAsia="zh-CN"/>
              </w:rPr>
              <w:t>9.2</w:t>
            </w:r>
          </w:p>
        </w:tc>
        <w:tc>
          <w:tcPr>
            <w:tcW w:w="1274" w:type="dxa"/>
            <w:vAlign w:val="center"/>
          </w:tcPr>
          <w:p w14:paraId="069D2CC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7.8</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0C09F4C0">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建设高水平专业情况</w:t>
            </w:r>
          </w:p>
          <w:p w14:paraId="3FBA204E">
            <w:pPr>
              <w:adjustRightInd w:val="0"/>
              <w:snapToGrid w:val="0"/>
              <w:spacing w:line="276" w:lineRule="auto"/>
              <w:ind w:firstLine="210" w:firstLineChars="100"/>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7BA46F0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新申报专业情况</w:t>
            </w:r>
          </w:p>
          <w:p w14:paraId="1AFB90F9">
            <w:pPr>
              <w:adjustRightInd w:val="0"/>
              <w:snapToGrid w:val="0"/>
              <w:spacing w:line="276" w:lineRule="auto"/>
              <w:ind w:firstLine="210" w:firstLineChars="100"/>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560F1C0D">
            <w:pPr>
              <w:adjustRightInd w:val="0"/>
              <w:snapToGrid w:val="0"/>
              <w:spacing w:line="276" w:lineRule="auto"/>
              <w:jc w:val="center"/>
              <w:rPr>
                <w:szCs w:val="21"/>
              </w:rPr>
            </w:pP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035F100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指导毕业设计抽查评优</w:t>
            </w:r>
          </w:p>
          <w:p w14:paraId="7797822E">
            <w:pPr>
              <w:adjustRightInd w:val="0"/>
              <w:snapToGrid w:val="0"/>
              <w:spacing w:line="276" w:lineRule="auto"/>
              <w:ind w:firstLine="210" w:firstLineChars="100"/>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0D5B657C">
            <w:pPr>
              <w:adjustRightInd w:val="0"/>
              <w:snapToGrid w:val="0"/>
              <w:spacing w:line="276" w:lineRule="auto"/>
              <w:jc w:val="center"/>
              <w:rPr>
                <w:szCs w:val="21"/>
              </w:rPr>
            </w:pP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61C0E71C">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教学工作基地情况</w:t>
            </w:r>
          </w:p>
          <w:p w14:paraId="7845ABC6">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2019年湖南省高校思想政治工作名师工作室（省级）</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参与</w:t>
            </w:r>
            <w:r>
              <w:rPr>
                <w:rFonts w:hint="eastAsia"/>
                <w:color w:val="000000" w:themeColor="text1"/>
                <w:szCs w:val="21"/>
                <w:lang w:val="en-US" w:eastAsia="zh-CN"/>
                <w14:textFill>
                  <w14:solidFill>
                    <w14:schemeClr w14:val="tx1"/>
                  </w14:solidFill>
                </w14:textFill>
              </w:rPr>
              <w:t>排名第五，计0.6分</w:t>
            </w:r>
          </w:p>
        </w:tc>
        <w:tc>
          <w:tcPr>
            <w:tcW w:w="1200" w:type="dxa"/>
            <w:vAlign w:val="center"/>
          </w:tcPr>
          <w:p w14:paraId="765863EB">
            <w:pPr>
              <w:adjustRightInd w:val="0"/>
              <w:snapToGrid w:val="0"/>
              <w:spacing w:line="276" w:lineRule="auto"/>
              <w:jc w:val="center"/>
              <w:rPr>
                <w:rFonts w:hint="default" w:eastAsia="宋体"/>
                <w:szCs w:val="21"/>
                <w:lang w:val="en-US" w:eastAsia="zh-CN"/>
              </w:rPr>
            </w:pPr>
            <w:r>
              <w:rPr>
                <w:rFonts w:hint="eastAsia"/>
                <w:szCs w:val="21"/>
                <w:lang w:val="en-US" w:eastAsia="zh-CN"/>
              </w:rPr>
              <w:t>0.6</w:t>
            </w:r>
          </w:p>
        </w:tc>
        <w:tc>
          <w:tcPr>
            <w:tcW w:w="1274" w:type="dxa"/>
            <w:vAlign w:val="center"/>
          </w:tcPr>
          <w:p w14:paraId="459C88D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w:t>
            </w:r>
            <w:bookmarkStart w:id="4" w:name="_GoBack"/>
            <w:bookmarkEnd w:id="4"/>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vAlign w:val="center"/>
          </w:tcPr>
          <w:p w14:paraId="4361AE48">
            <w:pPr>
              <w:adjustRightInd w:val="0"/>
              <w:snapToGrid w:val="0"/>
              <w:spacing w:line="276" w:lineRule="auto"/>
              <w:rPr>
                <w:rFonts w:hint="eastAsia"/>
                <w:b w:val="0"/>
                <w:bCs w:val="0"/>
                <w:color w:val="auto"/>
                <w:vertAlign w:val="baseline"/>
                <w:lang w:eastAsia="zh-CN"/>
              </w:rPr>
            </w:pPr>
            <w:r>
              <w:rPr>
                <w:rFonts w:hint="eastAsia" w:eastAsia="宋体"/>
                <w:color w:val="4F81BD" w:themeColor="accent1"/>
                <w:szCs w:val="21"/>
                <w:lang w:val="en-US" w:eastAsia="zh-CN"/>
                <w14:textFill>
                  <w14:solidFill>
                    <w14:schemeClr w14:val="accent1"/>
                  </w14:solidFill>
                </w14:textFill>
              </w:rPr>
              <w:t>担任系、教研室、实验室主任情况</w:t>
            </w:r>
          </w:p>
          <w:p w14:paraId="591390AC">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2018年1月至今，先后担任“思想道德修养与法律基础教研室”、“思想道德与法治教研室”和</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思想道德与法治及马克思主义基本原理教研室</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主任，计3分</w:t>
            </w:r>
          </w:p>
        </w:tc>
        <w:tc>
          <w:tcPr>
            <w:tcW w:w="1200" w:type="dxa"/>
            <w:vAlign w:val="center"/>
          </w:tcPr>
          <w:p w14:paraId="5B13E1A4">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6E395D9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教材编写情况</w:t>
            </w:r>
          </w:p>
          <w:p w14:paraId="6098E792">
            <w:pPr>
              <w:adjustRightInd w:val="0"/>
              <w:snapToGrid w:val="0"/>
              <w:spacing w:line="276" w:lineRule="auto"/>
              <w:rPr>
                <w:rFonts w:hint="eastAsia"/>
                <w:b w:val="0"/>
                <w:bCs w:val="0"/>
                <w:color w:val="FF0000"/>
                <w:szCs w:val="21"/>
                <w:lang w:val="en-US" w:eastAsia="zh-CN"/>
              </w:rPr>
            </w:pPr>
            <w:r>
              <w:rPr>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主</w:t>
            </w:r>
            <w:r>
              <w:rPr>
                <w:color w:val="000000" w:themeColor="text1"/>
                <w:szCs w:val="21"/>
                <w14:textFill>
                  <w14:solidFill>
                    <w14:schemeClr w14:val="tx1"/>
                  </w14:solidFill>
                </w14:textFill>
              </w:rPr>
              <w:t>编：</w:t>
            </w:r>
            <w:r>
              <w:rPr>
                <w:rFonts w:hint="eastAsia"/>
                <w:color w:val="000000" w:themeColor="text1"/>
                <w:szCs w:val="21"/>
                <w:lang w:val="en-US" w:eastAsia="zh-CN"/>
                <w14:textFill>
                  <w14:solidFill>
                    <w14:schemeClr w14:val="tx1"/>
                  </w14:solidFill>
                </w14:textFill>
              </w:rPr>
              <w:t>刘应君</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杨美新、曾伟，</w:t>
            </w:r>
            <w:r>
              <w:rPr>
                <w:color w:val="000000" w:themeColor="text1"/>
                <w:szCs w:val="21"/>
                <w14:textFill>
                  <w14:solidFill>
                    <w14:schemeClr w14:val="tx1"/>
                  </w14:solidFill>
                </w14:textFill>
              </w:rPr>
              <w:t>参编：</w:t>
            </w:r>
            <w:r>
              <w:rPr>
                <w:rFonts w:hint="eastAsia"/>
                <w:color w:val="000000" w:themeColor="text1"/>
                <w:szCs w:val="21"/>
                <w:lang w:val="en-US" w:eastAsia="zh-CN"/>
                <w14:textFill>
                  <w14:solidFill>
                    <w14:schemeClr w14:val="tx1"/>
                  </w14:solidFill>
                </w14:textFill>
              </w:rPr>
              <w:t>柳波、谢爱莲、李立坚、尹文芬、张清、梁馨予、彭成根、李美英、梁红丽、蔡离离、张战、方宏常</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大学生心理健康教育</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国家行政学院出版社</w:t>
            </w:r>
            <w:r>
              <w:rPr>
                <w:color w:val="000000" w:themeColor="text1"/>
                <w:szCs w:val="21"/>
                <w14:textFill>
                  <w14:solidFill>
                    <w14:schemeClr w14:val="tx1"/>
                  </w14:solidFill>
                </w14:textFill>
              </w:rPr>
              <w:t>（国家级</w:t>
            </w:r>
            <w:r>
              <w:rPr>
                <w:rFonts w:hint="eastAsia"/>
                <w:color w:val="000000" w:themeColor="text1"/>
                <w:szCs w:val="21"/>
                <w:lang w:val="en-US" w:eastAsia="zh-CN"/>
                <w14:textFill>
                  <w14:solidFill>
                    <w14:schemeClr w14:val="tx1"/>
                  </w14:solidFill>
                </w14:textFill>
              </w:rPr>
              <w:t>教材</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35</w:t>
            </w:r>
            <w:r>
              <w:rPr>
                <w:color w:val="000000" w:themeColor="text1"/>
                <w:szCs w:val="21"/>
                <w14:textFill>
                  <w14:solidFill>
                    <w14:schemeClr w14:val="tx1"/>
                  </w14:solidFill>
                </w14:textFill>
              </w:rPr>
              <w:t>0千字，</w:t>
            </w:r>
            <w:r>
              <w:rPr>
                <w:rFonts w:hint="eastAsia"/>
                <w:color w:val="000000" w:themeColor="text1"/>
                <w:szCs w:val="21"/>
                <w:lang w:eastAsia="zh-CN"/>
                <w14:textFill>
                  <w14:solidFill>
                    <w14:schemeClr w14:val="tx1"/>
                  </w14:solidFill>
                </w14:textFill>
              </w:rPr>
              <w:t>20</w:t>
            </w:r>
            <w:r>
              <w:rPr>
                <w:rFonts w:hint="eastAsia"/>
                <w:color w:val="000000" w:themeColor="text1"/>
                <w:szCs w:val="21"/>
                <w:lang w:val="en-US" w:eastAsia="zh-CN"/>
                <w14:textFill>
                  <w14:solidFill>
                    <w14:schemeClr w14:val="tx1"/>
                  </w14:solidFill>
                </w14:textFill>
              </w:rPr>
              <w:t>15年9月第1版</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tc>
        <w:tc>
          <w:tcPr>
            <w:tcW w:w="1200" w:type="dxa"/>
            <w:vAlign w:val="center"/>
          </w:tcPr>
          <w:p w14:paraId="04098A96">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413B0A08">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教学成果奖情况</w:t>
            </w:r>
          </w:p>
          <w:p w14:paraId="769BAC73">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1）2018年4月，湖南省职业教育教学成果三等奖，排名第五，计2分</w:t>
            </w:r>
          </w:p>
          <w:p w14:paraId="36E8EB18">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2）2014年4月，湖南省教育教学改革发展优秀成果二等奖，排名第一，计5分</w:t>
            </w:r>
          </w:p>
          <w:p w14:paraId="567DA69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3）2013年4月，湖南省教育教学改革发展优秀成果三等奖，排名第一，计3分</w:t>
            </w:r>
          </w:p>
        </w:tc>
        <w:tc>
          <w:tcPr>
            <w:tcW w:w="1200" w:type="dxa"/>
            <w:vAlign w:val="center"/>
          </w:tcPr>
          <w:p w14:paraId="366429EF">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62E1324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A6897C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导学生参加政府部门主办的竞赛等</w:t>
            </w:r>
          </w:p>
          <w:p w14:paraId="7320942E">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eastAsia="zh-CN"/>
                <w14:textFill>
                  <w14:solidFill>
                    <w14:schemeClr w14:val="tx1"/>
                  </w14:solidFill>
                </w14:textFill>
              </w:rPr>
              <w:t>20</w:t>
            </w:r>
            <w:r>
              <w:rPr>
                <w:rFonts w:hint="eastAsia"/>
                <w:color w:val="000000" w:themeColor="text1"/>
                <w:szCs w:val="21"/>
                <w:lang w:val="en-US" w:eastAsia="zh-CN"/>
                <w14:textFill>
                  <w14:solidFill>
                    <w14:schemeClr w14:val="tx1"/>
                  </w14:solidFill>
                </w14:textFill>
              </w:rPr>
              <w:t>18</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月，</w:t>
            </w:r>
            <w:r>
              <w:rPr>
                <w:rFonts w:hint="eastAsia"/>
                <w:color w:val="000000" w:themeColor="text1"/>
                <w:szCs w:val="21"/>
                <w:lang w:val="en-US" w:eastAsia="zh-CN"/>
                <w14:textFill>
                  <w14:solidFill>
                    <w14:schemeClr w14:val="tx1"/>
                  </w14:solidFill>
                </w14:textFill>
              </w:rPr>
              <w:t>2018年度湖南省大学生学习贯彻习近平新时代中国特色社会主义思想暨第四届大学生思想政治理论课研究性学习成果展示竞赛高职高专学生组二等奖，丁岗、曾涛、陈鑫、黄宇翔、曾鑫翔学生，湖南省教育厅，第一指导教师，计1.5分</w:t>
            </w:r>
          </w:p>
        </w:tc>
        <w:tc>
          <w:tcPr>
            <w:tcW w:w="1200" w:type="dxa"/>
            <w:vAlign w:val="center"/>
          </w:tcPr>
          <w:p w14:paraId="15CE25DF">
            <w:pPr>
              <w:adjustRightInd w:val="0"/>
              <w:snapToGrid w:val="0"/>
              <w:spacing w:line="276" w:lineRule="auto"/>
              <w:jc w:val="center"/>
              <w:rPr>
                <w:rFonts w:hint="eastAsia" w:eastAsia="宋体"/>
                <w:szCs w:val="21"/>
                <w:lang w:val="en-US" w:eastAsia="zh-CN"/>
              </w:rPr>
            </w:pPr>
            <w:r>
              <w:rPr>
                <w:rFonts w:hint="eastAsia"/>
                <w:szCs w:val="21"/>
                <w:lang w:val="en-US" w:eastAsia="zh-CN"/>
              </w:rPr>
              <w:t>1.5</w:t>
            </w:r>
          </w:p>
        </w:tc>
        <w:tc>
          <w:tcPr>
            <w:tcW w:w="1274" w:type="dxa"/>
            <w:vAlign w:val="center"/>
          </w:tcPr>
          <w:p w14:paraId="3A706BB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5A7E60C8">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3-6-2</w:t>
            </w:r>
            <w:r>
              <w:rPr>
                <w:rFonts w:hint="eastAsia" w:eastAsia="宋体"/>
                <w:color w:val="4F81BD" w:themeColor="accent1"/>
                <w:szCs w:val="21"/>
                <w:lang w:val="en-US" w:eastAsia="zh-CN"/>
                <w14:textFill>
                  <w14:solidFill>
                    <w14:schemeClr w14:val="accent1"/>
                  </w14:solidFill>
                </w14:textFill>
              </w:rPr>
              <w:t>指导学生参加全国开放大学举办的竞赛等</w:t>
            </w:r>
          </w:p>
          <w:p w14:paraId="2278B36C">
            <w:pPr>
              <w:adjustRightInd w:val="0"/>
              <w:snapToGrid w:val="0"/>
              <w:spacing w:line="276" w:lineRule="auto"/>
              <w:ind w:firstLine="210" w:firstLineChars="100"/>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45C5967A">
            <w:pPr>
              <w:adjustRightInd w:val="0"/>
              <w:snapToGrid w:val="0"/>
              <w:spacing w:line="276" w:lineRule="auto"/>
              <w:jc w:val="center"/>
              <w:rPr>
                <w:szCs w:val="21"/>
              </w:rPr>
            </w:pPr>
          </w:p>
        </w:tc>
        <w:tc>
          <w:tcPr>
            <w:tcW w:w="1274" w:type="dxa"/>
            <w:vAlign w:val="center"/>
          </w:tcPr>
          <w:p w14:paraId="4AF7D7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638CE2FF">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3-6-3</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导学生参加创新创业训练计划等项目</w:t>
            </w:r>
          </w:p>
          <w:p w14:paraId="25EF2669">
            <w:pPr>
              <w:adjustRightInd w:val="0"/>
              <w:snapToGrid w:val="0"/>
              <w:spacing w:line="276" w:lineRule="auto"/>
              <w:ind w:firstLine="210" w:firstLineChars="100"/>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E808C36">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w:t>
            </w:r>
            <w:r>
              <w:rPr>
                <w:rFonts w:hint="eastAsia" w:eastAsia="宋体"/>
                <w:color w:val="558ED5" w:themeColor="text2" w:themeTint="99"/>
                <w:szCs w:val="21"/>
                <w:lang w:val="en-US" w:eastAsia="zh-CN"/>
                <w14:textFill>
                  <w14:solidFill>
                    <w14:schemeClr w14:val="tx2">
                      <w14:lumMod w14:val="60000"/>
                      <w14:lumOff w14:val="40000"/>
                    </w14:schemeClr>
                  </w14:solidFill>
                </w14:textFill>
              </w:rPr>
              <w:t>4</w:t>
            </w:r>
            <w:r>
              <w:rPr>
                <w:rFonts w:hint="eastAsia" w:eastAsia="宋体"/>
                <w:color w:val="4F81BD" w:themeColor="accent1"/>
                <w:szCs w:val="21"/>
                <w:lang w:val="en-US" w:eastAsia="zh-CN"/>
                <w14:textFill>
                  <w14:solidFill>
                    <w14:schemeClr w14:val="accent1"/>
                  </w14:solidFill>
                </w14:textFill>
              </w:rPr>
              <w:t>体育学科指导学生参加比赛</w:t>
            </w:r>
          </w:p>
          <w:p w14:paraId="012DCCF1">
            <w:pPr>
              <w:adjustRightInd w:val="0"/>
              <w:snapToGrid w:val="0"/>
              <w:spacing w:line="276" w:lineRule="auto"/>
              <w:ind w:firstLine="210" w:firstLineChars="100"/>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CA8F287">
            <w:pPr>
              <w:adjustRightInd w:val="0"/>
              <w:snapToGrid w:val="0"/>
              <w:spacing w:line="276" w:lineRule="auto"/>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1C657129">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color w:val="auto"/>
                <w:szCs w:val="21"/>
              </w:rPr>
              <w:t>请按量化计分细则论文分类填写）：</w:t>
            </w:r>
          </w:p>
          <w:p w14:paraId="79CDB3C5">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eastAsia"/>
                <w:color w:val="000000" w:themeColor="text1"/>
                <w:szCs w:val="21"/>
                <w:lang w:val="en-US" w:eastAsia="zh-CN"/>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1</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尹文芬. 数字技术赋能红色文化融入思政教育</w:t>
            </w:r>
            <w:r>
              <w:rPr>
                <w:rFonts w:hint="eastAsia"/>
                <w:color w:val="000000" w:themeColor="text1"/>
                <w:szCs w:val="21"/>
                <w14:textFill>
                  <w14:solidFill>
                    <w14:schemeClr w14:val="tx1"/>
                  </w14:solidFill>
                </w14:textFill>
              </w:rPr>
              <w:t>[N]</w:t>
            </w:r>
            <w:r>
              <w:rPr>
                <w:rFonts w:hint="eastAsia"/>
                <w:color w:val="000000" w:themeColor="text1"/>
                <w:szCs w:val="21"/>
                <w:lang w:val="en-US" w:eastAsia="zh-CN"/>
                <w14:textFill>
                  <w14:solidFill>
                    <w14:schemeClr w14:val="tx1"/>
                  </w14:solidFill>
                </w14:textFill>
              </w:rPr>
              <w:t>.新华日报理论版，2025-07-31（15）.计40分</w:t>
            </w:r>
          </w:p>
          <w:p w14:paraId="230F3DF8">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eastAsia"/>
                <w:color w:val="000000" w:themeColor="text1"/>
                <w:szCs w:val="21"/>
                <w:lang w:val="en-US" w:eastAsia="zh-CN"/>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尹文芬. 深耕“党建+”，赋能社区治理[N].湖南日报理论版，2025-07-06（03）.计40分</w:t>
            </w:r>
          </w:p>
          <w:p w14:paraId="3E82CB8D">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eastAsia="宋体" w:asciiTheme="minorEastAsia" w:hAnsiTheme="minorEastAsia" w:cstheme="minor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w:t>
            </w:r>
            <w:r>
              <w:rPr>
                <w:rFonts w:hint="eastAsia"/>
                <w:color w:val="000000" w:themeColor="text1"/>
                <w:szCs w:val="21"/>
                <w14:textFill>
                  <w14:solidFill>
                    <w14:schemeClr w14:val="tx1"/>
                  </w14:solidFill>
                </w14:textFill>
              </w:rPr>
              <w:t>李慈章，尹文芬</w:t>
            </w:r>
            <w:r>
              <w:rPr>
                <w:rFonts w:hint="eastAsia" w:asciiTheme="minorEastAsia" w:hAnsiTheme="minorEastAsia" w:eastAsiaTheme="minorEastAsia" w:cs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lang w:val="en-US" w:eastAsia="zh-CN"/>
                <w14:textFill>
                  <w14:solidFill>
                    <w14:schemeClr w14:val="tx1"/>
                  </w14:solidFill>
                </w14:textFill>
              </w:rPr>
              <w:t>Interactive online learning method for students based on artiffcial intelligence</w:t>
            </w:r>
            <w:r>
              <w:rPr>
                <w:color w:val="000000" w:themeColor="text1"/>
                <w:szCs w:val="21"/>
                <w14:textFill>
                  <w14:solidFill>
                    <w14:schemeClr w14:val="tx1"/>
                  </w14:solidFill>
                </w14:textFill>
              </w:rPr>
              <w:t>[J].</w:t>
            </w:r>
            <w:r>
              <w:rPr>
                <w:rFonts w:hint="eastAsia"/>
                <w:color w:val="000000" w:themeColor="text1"/>
                <w:szCs w:val="21"/>
                <w:lang w:val="en-US" w:eastAsia="zh-CN"/>
                <w14:textFill>
                  <w14:solidFill>
                    <w14:schemeClr w14:val="tx1"/>
                  </w14:solidFill>
                </w14:textFill>
              </w:rPr>
              <w:t xml:space="preserve"> Discover Artificial Intelligence,</w:t>
            </w:r>
          </w:p>
          <w:p w14:paraId="3F4F276B">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eastAsia"/>
                <w:color w:val="000000" w:themeColor="text1"/>
                <w:szCs w:val="21"/>
                <w:lang w:val="en-US" w:eastAsia="zh-CN"/>
                <w14:textFill>
                  <w14:solidFill>
                    <w14:schemeClr w14:val="tx1"/>
                  </w14:solidFill>
                </w14:textFill>
              </w:rPr>
            </w:pPr>
            <w:r>
              <w:rPr>
                <w:rFonts w:hint="eastAsia" w:ascii="Times New Roman" w:hAnsi="Times New Roman" w:eastAsia="宋体" w:cs="Times New Roman"/>
                <w:sz w:val="21"/>
                <w:szCs w:val="21"/>
              </w:rPr>
              <w:t>2025年8月，EI</w:t>
            </w:r>
            <w:r>
              <w:rPr>
                <w:rFonts w:hint="eastAsia" w:ascii="Times New Roman" w:hAnsi="Times New Roman" w:eastAsia="宋体" w:cs="Times New Roman"/>
                <w:sz w:val="21"/>
                <w:szCs w:val="21"/>
                <w:lang w:val="en-US" w:eastAsia="zh-CN"/>
              </w:rPr>
              <w:t>检索</w:t>
            </w:r>
            <w:r>
              <w:rPr>
                <w:rFonts w:hint="eastAsia"/>
                <w:color w:val="000000" w:themeColor="text1"/>
                <w:szCs w:val="21"/>
                <w:lang w:val="en-US" w:eastAsia="zh-CN"/>
                <w14:textFill>
                  <w14:solidFill>
                    <w14:schemeClr w14:val="tx1"/>
                  </w14:solidFill>
                </w14:textFill>
              </w:rPr>
              <w:t>；计15分</w:t>
            </w:r>
          </w:p>
          <w:p w14:paraId="17154183">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[4]尹文芬. 新时代湖南农民大学生家国情怀培育创新研究[J]. 江西电力职业技术学院学报，2023，36（02）：140-142+146；计5分</w:t>
            </w:r>
          </w:p>
          <w:p w14:paraId="68D0308A">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[5]尹文芬. 信息化背景下思政课智慧课堂构建的路径研究[J]. 改革与开放，2019（14）：106-108；计5分</w:t>
            </w:r>
          </w:p>
          <w:p w14:paraId="7C5C13DE">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[6]尹文芬. 校企合作模式下高职思想政治理论课教学内容适切性研究[J]. 湖南科技学院学报，2019，40（11）：49-50；计5分</w:t>
            </w:r>
          </w:p>
          <w:p w14:paraId="4C56E819">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[7]尹文芬. 用活网络热点素材打造思政“金课”[J]. 江西电力职业技术学院学报，2021，34（04）：39-40；计5分</w:t>
            </w:r>
          </w:p>
          <w:p w14:paraId="6B7758B6">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[8]尹文芬. 基于教育信息化的高校思想政治理论课教学改革探析[J]. 大庆社会科学，2019（02）：119-120；计5分</w:t>
            </w:r>
          </w:p>
          <w:p w14:paraId="087E4FDC">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[9]尹文芬. 自媒体时代高校思政教育创新路径探究[J]. 辽宁广播电视大学学报，2019（02）：30-32；计5分</w:t>
            </w:r>
          </w:p>
        </w:tc>
        <w:tc>
          <w:tcPr>
            <w:tcW w:w="1200"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125</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125</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36B2AC4A">
            <w:pPr>
              <w:adjustRightInd w:val="0"/>
              <w:snapToGrid w:val="0"/>
              <w:spacing w:line="276" w:lineRule="auto"/>
              <w:rPr>
                <w:rFonts w:hint="eastAsia" w:eastAsia="宋体"/>
                <w:color w:val="auto"/>
                <w:szCs w:val="21"/>
                <w:lang w:val="en-US" w:eastAsia="zh-CN"/>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4-2-1学术著作</w:t>
            </w:r>
            <w:r>
              <w:rPr>
                <w:rFonts w:hint="eastAsia" w:eastAsia="宋体"/>
                <w:color w:val="auto"/>
                <w:szCs w:val="21"/>
                <w:lang w:val="en-US" w:eastAsia="zh-CN"/>
              </w:rPr>
              <w:t>（学术专著、编著和译著）：</w:t>
            </w:r>
          </w:p>
          <w:p w14:paraId="7196B6D4">
            <w:pPr>
              <w:numPr>
                <w:ilvl w:val="0"/>
                <w:numId w:val="0"/>
              </w:numPr>
              <w:adjustRightInd w:val="0"/>
              <w:snapToGrid w:val="0"/>
              <w:spacing w:line="276" w:lineRule="auto"/>
              <w:ind w:firstLine="210" w:firstLineChars="100"/>
              <w:rPr>
                <w:rFonts w:hint="eastAsia"/>
                <w:color w:val="auto"/>
                <w:szCs w:val="21"/>
              </w:rPr>
            </w:pPr>
            <w:r>
              <w:rPr>
                <w:rFonts w:hint="eastAsia"/>
                <w:color w:val="auto"/>
                <w:szCs w:val="21"/>
                <w:lang w:val="en-US" w:eastAsia="zh-CN"/>
              </w:rPr>
              <w:t>[1]</w:t>
            </w:r>
            <w:r>
              <w:rPr>
                <w:color w:val="auto"/>
                <w:szCs w:val="21"/>
              </w:rPr>
              <w:t>主编：</w:t>
            </w:r>
            <w:r>
              <w:rPr>
                <w:rFonts w:hint="eastAsia"/>
                <w:color w:val="auto"/>
                <w:szCs w:val="21"/>
                <w:lang w:val="en-US" w:eastAsia="zh-CN"/>
              </w:rPr>
              <w:t>尹文芬</w:t>
            </w:r>
            <w:r>
              <w:rPr>
                <w:color w:val="auto"/>
                <w:szCs w:val="21"/>
              </w:rPr>
              <w:t>，</w:t>
            </w:r>
            <w:r>
              <w:rPr>
                <w:rFonts w:hint="eastAsia"/>
                <w:color w:val="auto"/>
                <w:szCs w:val="21"/>
                <w:lang w:val="en-US" w:eastAsia="zh-CN"/>
              </w:rPr>
              <w:t>高校网络舆情的教育引导方式研究</w:t>
            </w:r>
            <w:r>
              <w:rPr>
                <w:color w:val="auto"/>
                <w:szCs w:val="21"/>
              </w:rPr>
              <w:t>，</w:t>
            </w:r>
            <w:r>
              <w:rPr>
                <w:rFonts w:hint="eastAsia"/>
                <w:color w:val="auto"/>
                <w:szCs w:val="21"/>
                <w:lang w:val="en-US" w:eastAsia="zh-CN"/>
              </w:rPr>
              <w:t>九州</w:t>
            </w:r>
            <w:r>
              <w:rPr>
                <w:color w:val="auto"/>
                <w:szCs w:val="21"/>
              </w:rPr>
              <w:t>出版社（国家级出版社），</w:t>
            </w:r>
            <w:r>
              <w:rPr>
                <w:rFonts w:hint="eastAsia"/>
                <w:color w:val="auto"/>
                <w:szCs w:val="21"/>
                <w:lang w:val="en-US" w:eastAsia="zh-CN"/>
              </w:rPr>
              <w:t>20</w:t>
            </w:r>
            <w:r>
              <w:rPr>
                <w:color w:val="auto"/>
                <w:szCs w:val="21"/>
              </w:rPr>
              <w:t xml:space="preserve">0千字， </w:t>
            </w:r>
            <w:r>
              <w:rPr>
                <w:rFonts w:hint="eastAsia"/>
                <w:color w:val="auto"/>
                <w:szCs w:val="21"/>
                <w:lang w:eastAsia="zh-CN"/>
              </w:rPr>
              <w:t>202</w:t>
            </w:r>
            <w:r>
              <w:rPr>
                <w:rFonts w:hint="eastAsia"/>
                <w:color w:val="auto"/>
                <w:szCs w:val="21"/>
                <w:lang w:val="en-US" w:eastAsia="zh-CN"/>
              </w:rPr>
              <w:t>1</w:t>
            </w:r>
            <w:r>
              <w:rPr>
                <w:color w:val="auto"/>
                <w:szCs w:val="21"/>
              </w:rPr>
              <w:t>.1</w:t>
            </w:r>
            <w:r>
              <w:rPr>
                <w:rFonts w:hint="eastAsia"/>
                <w:color w:val="auto"/>
                <w:szCs w:val="21"/>
                <w:lang w:val="en-US" w:eastAsia="zh-CN"/>
              </w:rPr>
              <w:t>1</w:t>
            </w:r>
            <w:r>
              <w:rPr>
                <w:color w:val="auto"/>
                <w:szCs w:val="21"/>
              </w:rPr>
              <w:t>；</w:t>
            </w:r>
            <w:r>
              <w:rPr>
                <w:rFonts w:hint="eastAsia"/>
                <w:color w:val="auto"/>
                <w:szCs w:val="21"/>
              </w:rPr>
              <w:t>计</w:t>
            </w:r>
            <w:r>
              <w:rPr>
                <w:rFonts w:hint="eastAsia"/>
                <w:color w:val="auto"/>
                <w:szCs w:val="21"/>
                <w:lang w:val="en-US" w:eastAsia="zh-CN"/>
              </w:rPr>
              <w:t>50</w:t>
            </w:r>
            <w:r>
              <w:rPr>
                <w:rFonts w:hint="eastAsia"/>
                <w:color w:val="auto"/>
                <w:szCs w:val="21"/>
              </w:rPr>
              <w:t>分</w:t>
            </w:r>
          </w:p>
          <w:p w14:paraId="1B453053">
            <w:pPr>
              <w:numPr>
                <w:ilvl w:val="0"/>
                <w:numId w:val="0"/>
              </w:numPr>
              <w:adjustRightInd w:val="0"/>
              <w:snapToGrid w:val="0"/>
              <w:spacing w:line="276" w:lineRule="auto"/>
              <w:ind w:firstLine="210" w:firstLineChars="100"/>
              <w:rPr>
                <w:rFonts w:hint="default" w:eastAsia="宋体"/>
                <w:lang w:val="en-US" w:eastAsia="zh-CN"/>
              </w:rPr>
            </w:pPr>
            <w:r>
              <w:rPr>
                <w:color w:val="auto"/>
                <w:szCs w:val="21"/>
              </w:rPr>
              <w:t>[</w:t>
            </w:r>
            <w:r>
              <w:rPr>
                <w:rFonts w:hint="eastAsia"/>
                <w:color w:val="auto"/>
                <w:szCs w:val="21"/>
                <w:lang w:val="en-US" w:eastAsia="zh-CN"/>
              </w:rPr>
              <w:t>2</w:t>
            </w:r>
            <w:r>
              <w:rPr>
                <w:color w:val="auto"/>
                <w:szCs w:val="21"/>
              </w:rPr>
              <w:t>]主编：</w:t>
            </w:r>
            <w:r>
              <w:rPr>
                <w:rFonts w:hint="eastAsia"/>
                <w:color w:val="auto"/>
                <w:szCs w:val="21"/>
                <w:lang w:val="en-US" w:eastAsia="zh-CN"/>
              </w:rPr>
              <w:t>王博文，姚远</w:t>
            </w:r>
            <w:r>
              <w:rPr>
                <w:color w:val="auto"/>
                <w:szCs w:val="21"/>
              </w:rPr>
              <w:t>，参编：</w:t>
            </w:r>
            <w:r>
              <w:rPr>
                <w:rFonts w:hint="eastAsia"/>
                <w:color w:val="auto"/>
                <w:szCs w:val="21"/>
                <w:lang w:val="en-US" w:eastAsia="zh-CN"/>
              </w:rPr>
              <w:t>尹文芬</w:t>
            </w:r>
            <w:r>
              <w:rPr>
                <w:color w:val="auto"/>
                <w:szCs w:val="21"/>
              </w:rPr>
              <w:t>，</w:t>
            </w:r>
            <w:r>
              <w:rPr>
                <w:rFonts w:hint="eastAsia"/>
                <w:color w:val="auto"/>
                <w:szCs w:val="21"/>
                <w:lang w:val="en-US" w:eastAsia="zh-CN"/>
              </w:rPr>
              <w:t>高校思政育人体系建设研究</w:t>
            </w:r>
            <w:r>
              <w:rPr>
                <w:color w:val="auto"/>
                <w:szCs w:val="21"/>
              </w:rPr>
              <w:t>，</w:t>
            </w:r>
            <w:r>
              <w:rPr>
                <w:rFonts w:hint="eastAsia"/>
                <w:color w:val="auto"/>
                <w:szCs w:val="21"/>
                <w:lang w:val="en-US" w:eastAsia="zh-CN"/>
              </w:rPr>
              <w:t>重庆出版社</w:t>
            </w:r>
            <w:r>
              <w:rPr>
                <w:color w:val="auto"/>
                <w:szCs w:val="21"/>
              </w:rPr>
              <w:t>（国家级出版社），</w:t>
            </w:r>
            <w:r>
              <w:rPr>
                <w:rFonts w:hint="eastAsia"/>
                <w:color w:val="auto"/>
                <w:szCs w:val="21"/>
                <w:lang w:val="en-US" w:eastAsia="zh-CN"/>
              </w:rPr>
              <w:t>20</w:t>
            </w:r>
            <w:r>
              <w:rPr>
                <w:color w:val="auto"/>
                <w:szCs w:val="21"/>
              </w:rPr>
              <w:t xml:space="preserve">0千字， </w:t>
            </w:r>
            <w:r>
              <w:rPr>
                <w:rFonts w:hint="eastAsia"/>
                <w:color w:val="auto"/>
                <w:szCs w:val="21"/>
                <w:lang w:eastAsia="zh-CN"/>
              </w:rPr>
              <w:t>202</w:t>
            </w:r>
            <w:r>
              <w:rPr>
                <w:rFonts w:hint="eastAsia"/>
                <w:color w:val="auto"/>
                <w:szCs w:val="21"/>
                <w:lang w:val="en-US" w:eastAsia="zh-CN"/>
              </w:rPr>
              <w:t>4</w:t>
            </w:r>
            <w:r>
              <w:rPr>
                <w:color w:val="auto"/>
                <w:szCs w:val="21"/>
              </w:rPr>
              <w:t>.1</w:t>
            </w:r>
            <w:r>
              <w:rPr>
                <w:rFonts w:hint="eastAsia"/>
                <w:color w:val="auto"/>
                <w:szCs w:val="21"/>
                <w:lang w:val="en-US" w:eastAsia="zh-CN"/>
              </w:rPr>
              <w:t>1</w:t>
            </w:r>
            <w:r>
              <w:rPr>
                <w:color w:val="auto"/>
                <w:szCs w:val="21"/>
              </w:rPr>
              <w:t>；</w:t>
            </w:r>
            <w:r>
              <w:rPr>
                <w:rFonts w:hint="eastAsia"/>
                <w:color w:val="auto"/>
                <w:szCs w:val="21"/>
              </w:rPr>
              <w:t>计</w:t>
            </w:r>
            <w:r>
              <w:rPr>
                <w:rFonts w:hint="eastAsia"/>
                <w:color w:val="auto"/>
                <w:szCs w:val="21"/>
                <w:lang w:val="en-US" w:eastAsia="zh-CN"/>
              </w:rPr>
              <w:t>5</w:t>
            </w:r>
            <w:r>
              <w:rPr>
                <w:rFonts w:hint="eastAsia"/>
                <w:color w:val="auto"/>
                <w:szCs w:val="21"/>
              </w:rPr>
              <w:t>分</w:t>
            </w:r>
          </w:p>
        </w:tc>
        <w:tc>
          <w:tcPr>
            <w:tcW w:w="1200" w:type="dxa"/>
            <w:vAlign w:val="center"/>
          </w:tcPr>
          <w:p w14:paraId="4E400331">
            <w:pPr>
              <w:adjustRightInd w:val="0"/>
              <w:snapToGrid w:val="0"/>
              <w:spacing w:line="276" w:lineRule="auto"/>
              <w:jc w:val="center"/>
              <w:rPr>
                <w:rFonts w:hint="default" w:eastAsia="宋体"/>
                <w:szCs w:val="21"/>
                <w:lang w:val="en-US" w:eastAsia="zh-CN"/>
              </w:rPr>
            </w:pPr>
            <w:r>
              <w:rPr>
                <w:rFonts w:hint="eastAsia"/>
                <w:szCs w:val="21"/>
                <w:lang w:val="en-US" w:eastAsia="zh-CN"/>
              </w:rPr>
              <w:t>55</w:t>
            </w:r>
          </w:p>
        </w:tc>
        <w:tc>
          <w:tcPr>
            <w:tcW w:w="1274" w:type="dxa"/>
            <w:vAlign w:val="center"/>
          </w:tcPr>
          <w:p w14:paraId="5A2B9D2B">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55</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44798D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4-3-1原创作品、产品</w:t>
            </w:r>
          </w:p>
          <w:p w14:paraId="2857FF7D">
            <w:pPr>
              <w:adjustRightInd w:val="0"/>
              <w:snapToGrid w:val="0"/>
              <w:spacing w:line="276" w:lineRule="auto"/>
              <w:ind w:firstLine="210" w:firstLineChars="100"/>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auto"/>
                <w:szCs w:val="21"/>
                <w:lang w:val="en-US" w:eastAsia="zh-CN"/>
              </w:rPr>
              <w:t>无</w:t>
            </w:r>
          </w:p>
        </w:tc>
        <w:tc>
          <w:tcPr>
            <w:tcW w:w="1200" w:type="dxa"/>
            <w:vAlign w:val="center"/>
          </w:tcPr>
          <w:p w14:paraId="46AE610D">
            <w:pPr>
              <w:adjustRightInd w:val="0"/>
              <w:snapToGrid w:val="0"/>
              <w:spacing w:line="276" w:lineRule="auto"/>
              <w:jc w:val="center"/>
              <w:rPr>
                <w:szCs w:val="21"/>
              </w:rPr>
            </w:pPr>
          </w:p>
        </w:tc>
        <w:tc>
          <w:tcPr>
            <w:tcW w:w="1274" w:type="dxa"/>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4-3-2非原创作品、产品</w:t>
            </w:r>
          </w:p>
          <w:p w14:paraId="0D8153E3">
            <w:pPr>
              <w:adjustRightInd w:val="0"/>
              <w:snapToGrid w:val="0"/>
              <w:spacing w:line="276" w:lineRule="auto"/>
              <w:ind w:firstLine="210" w:firstLineChars="100"/>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auto"/>
                <w:szCs w:val="21"/>
                <w:lang w:val="en-US" w:eastAsia="zh-CN"/>
              </w:rPr>
              <w:t>无</w:t>
            </w:r>
          </w:p>
        </w:tc>
        <w:tc>
          <w:tcPr>
            <w:tcW w:w="1200" w:type="dxa"/>
            <w:vAlign w:val="center"/>
          </w:tcPr>
          <w:p w14:paraId="40ED6E66">
            <w:pPr>
              <w:adjustRightInd w:val="0"/>
              <w:snapToGrid w:val="0"/>
              <w:spacing w:line="276" w:lineRule="auto"/>
              <w:jc w:val="center"/>
              <w:rPr>
                <w:szCs w:val="21"/>
              </w:rPr>
            </w:pPr>
          </w:p>
        </w:tc>
        <w:tc>
          <w:tcPr>
            <w:tcW w:w="1274" w:type="dxa"/>
            <w:vAlign w:val="center"/>
          </w:tcPr>
          <w:p w14:paraId="1D49F3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2"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5B536E22">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纵向科研项目（含科研、教改等项目）</w:t>
            </w:r>
          </w:p>
          <w:p w14:paraId="4F9B6688">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rPr>
            </w:pPr>
            <w:r>
              <w:rPr>
                <w:rFonts w:asciiTheme="minorEastAsia" w:hAnsiTheme="minorEastAsia" w:eastAsiaTheme="minorEastAsia"/>
                <w:color w:val="auto"/>
                <w:szCs w:val="21"/>
              </w:rPr>
              <w:t>[1]</w:t>
            </w:r>
            <w:r>
              <w:rPr>
                <w:rFonts w:hint="eastAsia" w:asciiTheme="minorEastAsia" w:hAnsiTheme="minorEastAsia" w:eastAsiaTheme="minorEastAsia"/>
                <w:color w:val="auto"/>
                <w:szCs w:val="21"/>
                <w:lang w:val="en-US" w:eastAsia="zh-CN"/>
              </w:rPr>
              <w:t>尹文芬</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2019年</w:t>
            </w:r>
            <w:r>
              <w:rPr>
                <w:rFonts w:hint="eastAsia" w:asciiTheme="minorEastAsia" w:hAnsiTheme="minorEastAsia" w:eastAsiaTheme="minorEastAsia"/>
                <w:color w:val="auto"/>
                <w:szCs w:val="21"/>
              </w:rPr>
              <w:t>湖南省高校思想政治工作研究课题</w:t>
            </w:r>
            <w:r>
              <w:rPr>
                <w:rFonts w:hint="eastAsia" w:asciiTheme="minorEastAsia" w:hAnsiTheme="minorEastAsia" w:eastAsiaTheme="minorEastAsia"/>
                <w:color w:val="auto"/>
                <w:szCs w:val="21"/>
                <w:lang w:eastAsia="zh-CN"/>
              </w:rPr>
              <w:t>，</w:t>
            </w:r>
            <w:r>
              <w:rPr>
                <w:rFonts w:hint="eastAsia" w:asciiTheme="minorEastAsia" w:hAnsiTheme="minorEastAsia" w:eastAsiaTheme="minorEastAsia"/>
                <w:color w:val="auto"/>
                <w:szCs w:val="21"/>
              </w:rPr>
              <w:t>19C50</w:t>
            </w:r>
            <w:r>
              <w:rPr>
                <w:rFonts w:hint="eastAsia" w:asciiTheme="minorEastAsia" w:hAnsiTheme="minorEastAsia" w:eastAsiaTheme="minorEastAsia"/>
                <w:color w:val="auto"/>
                <w:szCs w:val="21"/>
                <w:lang w:eastAsia="zh-CN"/>
              </w:rPr>
              <w:t>，</w:t>
            </w:r>
            <w:r>
              <w:rPr>
                <w:rFonts w:hint="eastAsia" w:asciiTheme="minorEastAsia" w:hAnsiTheme="minorEastAsia" w:eastAsiaTheme="minorEastAsia"/>
                <w:color w:val="auto"/>
                <w:szCs w:val="21"/>
              </w:rPr>
              <w:t>培根铸魂导引下打造高职思政“金课”的路径创新研究</w:t>
            </w:r>
            <w:r>
              <w:rPr>
                <w:rFonts w:asciiTheme="minorEastAsia" w:hAnsiTheme="minorEastAsia" w:eastAsiaTheme="minorEastAsia"/>
                <w:color w:val="auto"/>
                <w:szCs w:val="21"/>
              </w:rPr>
              <w:t>，20</w:t>
            </w:r>
            <w:r>
              <w:rPr>
                <w:rFonts w:hint="eastAsia" w:asciiTheme="minorEastAsia" w:hAnsiTheme="minorEastAsia" w:eastAsiaTheme="minorEastAsia"/>
                <w:color w:val="auto"/>
                <w:szCs w:val="21"/>
                <w:lang w:val="en-US" w:eastAsia="zh-CN"/>
              </w:rPr>
              <w:t>19</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7</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202</w:t>
            </w:r>
            <w:r>
              <w:rPr>
                <w:rFonts w:hint="eastAsia" w:asciiTheme="minorEastAsia" w:hAnsiTheme="minorEastAsia" w:eastAsiaTheme="minorEastAsia"/>
                <w:color w:val="auto"/>
                <w:szCs w:val="21"/>
                <w:lang w:val="en-US" w:eastAsia="zh-CN"/>
              </w:rPr>
              <w:t>1</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11</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6</w:t>
            </w:r>
            <w:r>
              <w:rPr>
                <w:rFonts w:asciiTheme="minorEastAsia" w:hAnsiTheme="minorEastAsia" w:eastAsiaTheme="minorEastAsia"/>
                <w:color w:val="auto"/>
                <w:szCs w:val="21"/>
              </w:rPr>
              <w:t>万元，</w:t>
            </w:r>
            <w:r>
              <w:rPr>
                <w:rFonts w:hint="eastAsia" w:asciiTheme="minorEastAsia" w:hAnsiTheme="minorEastAsia" w:eastAsiaTheme="minorEastAsia"/>
                <w:color w:val="auto"/>
                <w:szCs w:val="21"/>
                <w:lang w:val="en-US" w:eastAsia="zh-CN"/>
              </w:rPr>
              <w:t>已结题</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rPr>
              <w:t>主持</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rPr>
              <w:t>计</w:t>
            </w:r>
            <w:r>
              <w:rPr>
                <w:rFonts w:hint="eastAsia" w:asciiTheme="minorEastAsia" w:hAnsiTheme="minorEastAsia" w:eastAsiaTheme="minorEastAsia"/>
                <w:color w:val="auto"/>
                <w:szCs w:val="21"/>
                <w:lang w:val="en-US" w:eastAsia="zh-CN"/>
              </w:rPr>
              <w:t>21</w:t>
            </w:r>
            <w:r>
              <w:rPr>
                <w:rFonts w:hint="eastAsia" w:asciiTheme="minorEastAsia" w:hAnsiTheme="minorEastAsia" w:eastAsiaTheme="minorEastAsia"/>
                <w:color w:val="auto"/>
                <w:szCs w:val="21"/>
              </w:rPr>
              <w:t>分</w:t>
            </w:r>
          </w:p>
          <w:p w14:paraId="38502FC6">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[2]尹文芬，2021年度湖南省社会科学成果评审委员会课题，XSP21YBC039，重大突发事件下高校网络舆情的教育引导方式研究，2020/12-2023/5，1万元，已结题，主持；计21分</w:t>
            </w:r>
          </w:p>
          <w:p w14:paraId="3BB5E4AB">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[3]尹文芬，2025年度湖南省社会科学成果评审委员会课题，XSP25YBC049，乡村高质量发展视域下地方红色资源保护传承利用的对策研究，2025/1至今，1万元，在研，主持；计12.6分</w:t>
            </w:r>
          </w:p>
          <w:p w14:paraId="48EF6514">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[4]尹文芬，2014年度湖南省情与决策咨询研究课题，2014BZZ080，湖南省偏远山区学前教育保障机制研究：基于教育公平视角，2014/5-2016/6，0.6万元，已结题，主持；计15分</w:t>
            </w:r>
          </w:p>
          <w:p w14:paraId="4015873F">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[5]尹文芬，2024年湖南省教育厅科学研究项目，24C0923，数智时代高校思想政治教育增值评价的应用对策研究与实践，2024/11至今，0.6万元，在研，主持；计9分</w:t>
            </w:r>
          </w:p>
          <w:p w14:paraId="3E8CD24D">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[6]尹文芬，2024年度长沙市哲学社会科学规划课题，2024CSSKKT24，地方红色文化资源赋能乡村振兴的实践路径优化研究，2024/11至今，0.6万元，在研，主持；计9分</w:t>
            </w:r>
          </w:p>
          <w:p w14:paraId="76ED979A">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[7]尹文芬，2014-2015年度湖南广播电视大学校级科研课题，XDK2014-C-6，“一村一名大学生计划”课程资源适需性问题研究，2014/10-2017/6，0.3万元，已结题，主持；计5分</w:t>
            </w:r>
          </w:p>
          <w:p w14:paraId="072D86F0">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[8]尹文芬，2017-2018年度湖南广播电视大学校级科研课题，XDK2017-C-7，校企合作模式下高职思想政治理论课教学内容适切性研究，2017/9-2019/6，0.3万元，已结题，主持；计5分</w:t>
            </w:r>
          </w:p>
          <w:p w14:paraId="404C51EF">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[9]尹文芬，2020年度湖南广播电视大学校级科研课题，XDK2020-C-2，新时代湖南农民大学生家国情怀培育创新研究，2020/11-2023/6，0.3万元，已结题，主持；计5分</w:t>
            </w:r>
          </w:p>
          <w:p w14:paraId="26E7779B">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[10]尹文芬，2023年度湖南开放大学校级科研课题，XDK-2023-C-2，高校思政课实践教学课程化设计的探索与实践，2023/11至今，0.6万元，在研，主持；计3分</w:t>
            </w:r>
          </w:p>
          <w:p w14:paraId="1C888660">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[11]谢爱莲，2018年湖南省社科基金项目高校思想政治教育研究重点课题，18A26，高校思想政治理论课关于英雄人物的叙事范式研究，2018/10-2021/11，4万元，已结题，排名第二；计7.2分</w:t>
            </w:r>
          </w:p>
          <w:p w14:paraId="3DE3BF3A">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lang w:val="en-US" w:eastAsia="zh-CN"/>
              </w:rPr>
            </w:pPr>
            <w:r>
              <w:rPr>
                <w:rFonts w:hint="eastAsia" w:asciiTheme="minorEastAsia" w:hAnsiTheme="minorEastAsia" w:eastAsiaTheme="minorEastAsia"/>
                <w:color w:val="auto"/>
                <w:szCs w:val="21"/>
                <w:lang w:val="en-US" w:eastAsia="zh-CN"/>
              </w:rPr>
              <w:t>[12]刘应君，2018年度教育部人文社会科学研究项目，18YJA710035，新型职业农民社会主义核心价值观的实践养成机制研究，2018/7-2024/12，20万元，已结题，排名第六；计4.5分</w:t>
            </w:r>
          </w:p>
          <w:p w14:paraId="395B316A">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[13]罗志，全国教育科学“十二五”规划2012年度重点课题，DJA120303，特色战略：高职院校校企合作长效机制研究，20212/12-2018/2，30万元，已结题，排名第六；计4.5分</w:t>
            </w:r>
          </w:p>
          <w:p w14:paraId="2EB82AC0">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[14]梁春，湖南省教育科学“十三五”规划2016年度学前教育研究专项课题，XJK16BXQ04，幼儿伦理视域中幼儿习惯养成教育研究，2016/5-2019/1，1万元，已结题，排名第二；计4.5分</w:t>
            </w:r>
          </w:p>
          <w:p w14:paraId="161F4B5F">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[15]李立坚，湖南省教育科学“十三五”规划2016年度课题，XJK016BDY002，“绿色”发展理念视阈下高校生态道德教育研究，2016/5—2020/1，2万元，已结题，排名第三；计3分</w:t>
            </w:r>
          </w:p>
          <w:p w14:paraId="3941B682">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[16]刘应君，湖南省教育科学“十三五”规划2017年度课题，XJK17BZY011，信息类高职院校网络舆论生态及其治理策略，2017/5-2023/3，2万元，已结题，排名第五；计3分</w:t>
            </w:r>
          </w:p>
          <w:p w14:paraId="01382B48">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[17]刘应君，湖南省教育科学“十二五”规划2014年度大中专学生就业创业研究专项课题：MOOCS时代高校就业创业指导课程建设研究，2014/4-2018/1，2万元，已结题，排名第四；计3分</w:t>
            </w:r>
          </w:p>
          <w:p w14:paraId="5DB228A2">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[18]李慈章，2014年度湖南教育科学“十二五”规划课题，XJK014CZXX098，网络化环境下中职学生自主学习能力培养有效性研究与实践，2014/6-2020/1，1万元，已结题，排名第二；计2.7分</w:t>
            </w:r>
          </w:p>
          <w:p w14:paraId="14685810">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[19]李立坚，2019年湖南省高校思想政治工作研究课题，19E20，高职思想政治理论课课堂话语质量提升路径研究，2019/7-2022/9，6万元，已结题，排名第五；计1.8分</w:t>
            </w:r>
          </w:p>
          <w:p w14:paraId="5E16AD54">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[20]杜芬，国家开放大学2014-2015年度科研课题，G14G2704Y，开放教育学业导师制探索，2014/9-2019/9，2万元，已结题，排名第三，计1.8分</w:t>
            </w:r>
          </w:p>
          <w:p w14:paraId="6DC724F6">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[21]唐晓红，2023年度湖南省社会科学成果评审委员会课题，XSP2023FXC149，“大思政”背景下湖南红色文化融入大学生思想政治教育的路径优化研究，2023/2-2025/3，1万元，已结题，排名第四；计1.8分</w:t>
            </w:r>
          </w:p>
          <w:p w14:paraId="034C814D">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[22]刘应君，2016年湖南省社科基金项目高校思想政治教育研究课题，16B25，高职思政课开放课堂的生态化构建研究，2016/5-2019/1，2万元，已结题，排名第六；计1.5分</w:t>
            </w:r>
          </w:p>
          <w:p w14:paraId="239E4285">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[23]谢爱莲，2021年湖南省高校优秀思想政治工作者项目，25，“善用大思政”指引下高校《概论》课程“移动课堂”的建构与实践，2021/8-2024/7，20万元，已结题，排名第六，计1.5分</w:t>
            </w:r>
          </w:p>
          <w:p w14:paraId="0826400D">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[24]袁双龙，2017年湖南省哲学社会科学基金项目，XSJ17B42，基于学生自我体验的高职教学诊断与改进系统构建研究，2017/5-2021/12，4万元，已结题，排名第六；计1.5分</w:t>
            </w:r>
          </w:p>
          <w:p w14:paraId="5DE0ED9D">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[25]周小喜，湖南省教育科学“十二五”规划2011年课题，XJK011BJB002，邵阳近代教育史专题研究，2011/6-2016/6，2万元，已结题，排名第六；计1.5分</w:t>
            </w:r>
          </w:p>
          <w:p w14:paraId="42B8C0F7">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[26]李慈章，2013年湖南省职业院校教育教学改革研究项目，ZJC2013050，基于空间教学的高职教育课程形成性考核动态管理研究与实践，2013/11-2017/11，1万元，已结题，排名第三；计1.2分</w:t>
            </w:r>
          </w:p>
          <w:p w14:paraId="1D91E51E">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[27]谢爱莲，2019年湖南省职业教育教学改革研究项目，ZJGB2019125，增强学生获得感导向下高职思政课对分课堂模式的建构与实践，2019/9—2022/9，2万元，已结题，排名第四；计1.2分</w:t>
            </w:r>
          </w:p>
          <w:p w14:paraId="2787A926">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lang w:val="en-US" w:eastAsia="zh-CN"/>
              </w:rPr>
            </w:pPr>
            <w:r>
              <w:rPr>
                <w:rFonts w:hint="eastAsia" w:asciiTheme="minorEastAsia" w:hAnsiTheme="minorEastAsia" w:eastAsiaTheme="minorEastAsia"/>
                <w:color w:val="auto"/>
                <w:szCs w:val="21"/>
                <w:lang w:val="en-US" w:eastAsia="zh-CN"/>
              </w:rPr>
              <w:t>[28]李慈章，2023年度湖南省社会科学成果评审委员会课题，XSP2023JYC092，新时代产教融合导向下高职院校教学质量动态评价模式构建与优化研究，2023/2至今，1万元，在研，排名第四；计1.08分</w:t>
            </w:r>
          </w:p>
          <w:p w14:paraId="2A11A0B6">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[29]李赛红，湖南省教育科学“十四五”规划2022年度课题，XJK22CXX006，新时代高校智能思政教育模式研究，2023/11至今，1万元，已结题，排名第五；计0.9分</w:t>
            </w:r>
          </w:p>
          <w:p w14:paraId="12F63EEC">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[30]谢爱莲，2022年湖南省职业教育教学改革研究项目，ZJG2022637，“大思政课”建设中善用社会大课堂的教学改革创新研究，2023/5至今，2万元，在研，排名第三；计0.72分</w:t>
            </w:r>
          </w:p>
          <w:p w14:paraId="68944546">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[31]袁双龙，2021年湖南省教育厅科学研究一般资助课题，21C1181，新文科建设背景下高职教师课程能力提升路径与实践研究，2021/12-2024/3，2万元，已结题，排名第五；计3分</w:t>
            </w:r>
          </w:p>
          <w:p w14:paraId="60A13297">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eastAsia="宋体"/>
                <w:color w:val="auto"/>
                <w:szCs w:val="21"/>
                <w:lang w:eastAsia="zh-CN"/>
              </w:rPr>
            </w:pPr>
          </w:p>
        </w:tc>
        <w:tc>
          <w:tcPr>
            <w:tcW w:w="1200" w:type="dxa"/>
            <w:vAlign w:val="center"/>
          </w:tcPr>
          <w:p w14:paraId="0B9D2355">
            <w:pPr>
              <w:adjustRightInd w:val="0"/>
              <w:snapToGrid w:val="0"/>
              <w:spacing w:line="276" w:lineRule="auto"/>
              <w:jc w:val="center"/>
              <w:rPr>
                <w:rFonts w:hint="default" w:eastAsia="宋体"/>
                <w:szCs w:val="21"/>
                <w:lang w:val="en-US" w:eastAsia="zh-CN"/>
              </w:rPr>
            </w:pPr>
            <w:r>
              <w:rPr>
                <w:rFonts w:hint="eastAsia"/>
                <w:szCs w:val="21"/>
                <w:lang w:val="en-US" w:eastAsia="zh-CN"/>
              </w:rPr>
              <w:t>157.5</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154.5</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646" w:type="dxa"/>
            <w:vMerge w:val="continue"/>
            <w:vAlign w:val="center"/>
          </w:tcPr>
          <w:p w14:paraId="30DBCA49">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72100971">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横向项目</w:t>
            </w:r>
          </w:p>
          <w:p w14:paraId="1BE2BD90">
            <w:pPr>
              <w:adjustRightInd w:val="0"/>
              <w:snapToGrid w:val="0"/>
              <w:spacing w:line="276" w:lineRule="auto"/>
              <w:ind w:firstLine="210" w:firstLineChars="100"/>
              <w:rPr>
                <w:color w:val="auto"/>
                <w:szCs w:val="21"/>
              </w:rPr>
            </w:pPr>
            <w:r>
              <w:rPr>
                <w:rFonts w:hint="eastAsia" w:asciiTheme="minorEastAsia" w:hAnsiTheme="minorEastAsia" w:eastAsiaTheme="minorEastAsia"/>
                <w:color w:val="auto"/>
                <w:szCs w:val="21"/>
                <w:lang w:val="en-US" w:eastAsia="zh-CN"/>
              </w:rPr>
              <w:t>无</w:t>
            </w:r>
          </w:p>
        </w:tc>
        <w:tc>
          <w:tcPr>
            <w:tcW w:w="1200" w:type="dxa"/>
            <w:vAlign w:val="center"/>
          </w:tcPr>
          <w:p w14:paraId="53E56880">
            <w:pPr>
              <w:adjustRightInd w:val="0"/>
              <w:snapToGrid w:val="0"/>
              <w:spacing w:line="276" w:lineRule="auto"/>
              <w:jc w:val="center"/>
              <w:rPr>
                <w:szCs w:val="21"/>
              </w:rPr>
            </w:pP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462DC5A3">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成果奖励</w:t>
            </w:r>
          </w:p>
          <w:p w14:paraId="54AF518A">
            <w:pPr>
              <w:adjustRightInd w:val="0"/>
              <w:snapToGrid w:val="0"/>
              <w:spacing w:line="276" w:lineRule="auto"/>
              <w:ind w:firstLine="210" w:firstLineChars="100"/>
              <w:rPr>
                <w:color w:val="000000" w:themeColor="text1"/>
                <w:szCs w:val="21"/>
                <w14:textFill>
                  <w14:solidFill>
                    <w14:schemeClr w14:val="tx1"/>
                  </w14:solidFill>
                </w14:textFill>
              </w:rPr>
            </w:pPr>
            <w:r>
              <w:rPr>
                <w:rFonts w:hint="eastAsia"/>
                <w:color w:val="auto"/>
                <w:szCs w:val="21"/>
                <w:lang w:val="en-US" w:eastAsia="zh-CN"/>
              </w:rPr>
              <w:t>无</w:t>
            </w:r>
          </w:p>
        </w:tc>
        <w:tc>
          <w:tcPr>
            <w:tcW w:w="1200" w:type="dxa"/>
            <w:vAlign w:val="center"/>
          </w:tcPr>
          <w:p w14:paraId="30B56F5B">
            <w:pPr>
              <w:adjustRightInd w:val="0"/>
              <w:snapToGrid w:val="0"/>
              <w:spacing w:line="276" w:lineRule="auto"/>
              <w:jc w:val="center"/>
              <w:rPr>
                <w:szCs w:val="21"/>
              </w:rPr>
            </w:pP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3C6E0156">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成果转化</w:t>
            </w:r>
          </w:p>
          <w:p w14:paraId="0BB8A8DB">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[1] 刘应君、谢爱莲、尹文芬</w:t>
            </w:r>
            <w:r>
              <w:rPr>
                <w:rFonts w:hint="eastAsia"/>
                <w:color w:val="000000" w:themeColor="text1"/>
                <w:szCs w:val="21"/>
                <w14:textFill>
                  <w14:solidFill>
                    <w14:schemeClr w14:val="tx1"/>
                  </w14:solidFill>
                </w14:textFill>
              </w:rPr>
              <w:t>，实用新型，</w:t>
            </w:r>
            <w:r>
              <w:rPr>
                <w:rFonts w:hint="eastAsia"/>
                <w:color w:val="000000" w:themeColor="text1"/>
                <w:szCs w:val="21"/>
                <w:lang w:val="en-US" w:eastAsia="zh-CN"/>
                <w14:textFill>
                  <w14:solidFill>
                    <w14:schemeClr w14:val="tx1"/>
                  </w14:solidFill>
                </w14:textFill>
              </w:rPr>
              <w:t>一种思想政治教育展板架</w:t>
            </w: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17</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9</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2，中国，ZL201</w:t>
            </w:r>
            <w:r>
              <w:rPr>
                <w:rFonts w:hint="eastAsia"/>
                <w:color w:val="000000" w:themeColor="text1"/>
                <w:szCs w:val="21"/>
                <w:lang w:val="en-US" w:eastAsia="zh-CN"/>
                <w14:textFill>
                  <w14:solidFill>
                    <w14:schemeClr w14:val="tx1"/>
                  </w14:solidFill>
                </w14:textFill>
              </w:rPr>
              <w:t>62120</w:t>
            </w:r>
            <w:r>
              <w:rPr>
                <w:rFonts w:hint="eastAsia"/>
                <w:color w:val="000000" w:themeColor="text1"/>
                <w:szCs w:val="21"/>
                <w14:textFill>
                  <w14:solidFill>
                    <w14:schemeClr w14:val="tx1"/>
                  </w14:solidFill>
                </w14:textFill>
              </w:rPr>
              <w:t>61</w:t>
            </w:r>
            <w:r>
              <w:rPr>
                <w:rFonts w:hint="eastAsia"/>
                <w:color w:val="000000" w:themeColor="text1"/>
                <w:szCs w:val="21"/>
                <w:lang w:val="en-US" w:eastAsia="zh-CN"/>
                <w14:textFill>
                  <w14:solidFill>
                    <w14:schemeClr w14:val="tx1"/>
                  </w14:solidFill>
                </w14:textFill>
              </w:rPr>
              <w:t>25</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0</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0.3</w:t>
            </w:r>
            <w:r>
              <w:rPr>
                <w:rFonts w:hint="eastAsia"/>
                <w:color w:val="000000" w:themeColor="text1"/>
                <w:szCs w:val="21"/>
                <w14:textFill>
                  <w14:solidFill>
                    <w14:schemeClr w14:val="tx1"/>
                  </w14:solidFill>
                </w14:textFill>
              </w:rPr>
              <w:t>分</w:t>
            </w:r>
          </w:p>
          <w:p w14:paraId="6FDA4DBB">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 尹文芬，软件著作，马克思主义理论在线学习平台，2021.6.29，中国，2021SR1230005；计1分</w:t>
            </w:r>
          </w:p>
          <w:p w14:paraId="3F635D6F">
            <w:pPr>
              <w:adjustRightInd w:val="0"/>
              <w:snapToGrid w:val="0"/>
              <w:spacing w:line="276" w:lineRule="auto"/>
              <w:rPr>
                <w:rFonts w:hint="default"/>
                <w:lang w:val="en-US" w:eastAsia="zh-CN"/>
              </w:rPr>
            </w:pPr>
            <w:r>
              <w:rPr>
                <w:rFonts w:hint="eastAsia"/>
                <w:color w:val="000000" w:themeColor="text1"/>
                <w:szCs w:val="21"/>
                <w:lang w:val="en-US" w:eastAsia="zh-CN"/>
                <w14:textFill>
                  <w14:solidFill>
                    <w14:schemeClr w14:val="tx1"/>
                  </w14:solidFill>
                </w14:textFill>
              </w:rPr>
              <w:t>[3] 尹文芬，软件著作，马克思主义理论课程教学案例智能分析软件，2021.7.18，中国，2021SR1370006；计1分</w:t>
            </w:r>
          </w:p>
        </w:tc>
        <w:tc>
          <w:tcPr>
            <w:tcW w:w="1200" w:type="dxa"/>
            <w:vAlign w:val="center"/>
          </w:tcPr>
          <w:p w14:paraId="3EAF8E55">
            <w:pPr>
              <w:adjustRightInd w:val="0"/>
              <w:snapToGrid w:val="0"/>
              <w:spacing w:line="276" w:lineRule="auto"/>
              <w:jc w:val="center"/>
              <w:rPr>
                <w:rFonts w:hint="default" w:eastAsia="宋体"/>
                <w:szCs w:val="21"/>
                <w:lang w:val="en-US" w:eastAsia="zh-CN"/>
              </w:rPr>
            </w:pPr>
            <w:r>
              <w:rPr>
                <w:rFonts w:hint="eastAsia"/>
                <w:szCs w:val="21"/>
                <w:lang w:val="en-US" w:eastAsia="zh-CN"/>
              </w:rPr>
              <w:t>2.3</w:t>
            </w: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1CEE5CCA">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咨询报告或领导批示</w:t>
            </w:r>
          </w:p>
          <w:p w14:paraId="406038E8">
            <w:pPr>
              <w:adjustRightInd w:val="0"/>
              <w:snapToGrid w:val="0"/>
              <w:spacing w:line="276" w:lineRule="auto"/>
              <w:ind w:firstLine="210" w:firstLineChars="100"/>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535C246A">
            <w:pPr>
              <w:adjustRightInd w:val="0"/>
              <w:snapToGrid w:val="0"/>
              <w:spacing w:line="276" w:lineRule="auto"/>
              <w:rPr>
                <w:rFonts w:hint="eastAsia"/>
                <w:b w:val="0"/>
                <w:bCs/>
                <w:color w:val="558ED5" w:themeColor="text2" w:themeTint="99"/>
                <w:szCs w:val="21"/>
                <w:lang w:val="en-US" w:eastAsia="zh-CN"/>
                <w14:textFill>
                  <w14:solidFill>
                    <w14:schemeClr w14:val="tx2">
                      <w14:lumMod w14:val="60000"/>
                      <w14:lumOff w14:val="40000"/>
                    </w14:schemeClr>
                  </w14:solidFill>
                </w14:textFill>
              </w:rPr>
            </w:pPr>
            <w:r>
              <w:rPr>
                <w:rFonts w:hint="eastAsia"/>
                <w:b w:val="0"/>
                <w:bCs/>
                <w:color w:val="558ED5" w:themeColor="text2" w:themeTint="99"/>
                <w:szCs w:val="21"/>
                <w:lang w:val="en-US" w:eastAsia="zh-CN"/>
                <w14:textFill>
                  <w14:solidFill>
                    <w14:schemeClr w14:val="tx2">
                      <w14:lumMod w14:val="60000"/>
                      <w14:lumOff w14:val="40000"/>
                    </w14:schemeClr>
                  </w14:solidFill>
                </w14:textFill>
              </w:rPr>
              <w:t>担任科技特派员</w:t>
            </w:r>
          </w:p>
          <w:p w14:paraId="7B17E285">
            <w:pPr>
              <w:adjustRightInd w:val="0"/>
              <w:snapToGrid w:val="0"/>
              <w:spacing w:line="276" w:lineRule="auto"/>
              <w:ind w:firstLine="210" w:firstLineChars="100"/>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2AB19F5D">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代表作1：新时代湖南农民大学生家国情怀培育创新研究[J]. 江西电力职业技术学院学报，2023，36（02）：140-142+146；</w:t>
            </w:r>
          </w:p>
          <w:p w14:paraId="485E3566">
            <w:pPr>
              <w:numPr>
                <w:ilvl w:val="0"/>
                <w:numId w:val="0"/>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代表作2：信息化背景下思政课智慧课堂构建的路径研究[J]. 改革与开放，2019（14）：106-108.</w:t>
            </w:r>
          </w:p>
        </w:tc>
        <w:tc>
          <w:tcPr>
            <w:tcW w:w="1200" w:type="dxa"/>
            <w:vAlign w:val="center"/>
          </w:tcPr>
          <w:p w14:paraId="5EB2AC2E">
            <w:pPr>
              <w:adjustRightInd w:val="0"/>
              <w:snapToGrid w:val="0"/>
              <w:spacing w:line="276" w:lineRule="auto"/>
              <w:jc w:val="center"/>
              <w:rPr>
                <w:rFonts w:hint="eastAsia" w:eastAsia="宋体"/>
                <w:szCs w:val="21"/>
                <w:lang w:eastAsia="zh-CN"/>
              </w:rPr>
            </w:pP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1" w:fontKey="{0ED07B74-7671-4917-ACD9-7DB40EA248CC}"/>
  </w:font>
  <w:font w:name="方正小标宋简体">
    <w:panose1 w:val="02000000000000000000"/>
    <w:charset w:val="86"/>
    <w:family w:val="auto"/>
    <w:pitch w:val="default"/>
    <w:sig w:usb0="00000001" w:usb1="08000000" w:usb2="00000000" w:usb3="00000000" w:csb0="00040000" w:csb1="00000000"/>
    <w:embedRegular r:id="rId2" w:fontKey="{BC8BF918-8E76-4717-A5E2-C811272246C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2EEA4F"/>
    <w:multiLevelType w:val="singleLevel"/>
    <w:tmpl w:val="972EEA4F"/>
    <w:lvl w:ilvl="0" w:tentative="0">
      <w:start w:val="1"/>
      <w:numFmt w:val="decimal"/>
      <w:suff w:val="space"/>
      <w:lvlText w:val="%1."/>
      <w:lvlJc w:val="left"/>
    </w:lvl>
  </w:abstractNum>
  <w:abstractNum w:abstractNumId="1">
    <w:nsid w:val="12232621"/>
    <w:multiLevelType w:val="singleLevel"/>
    <w:tmpl w:val="12232621"/>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6AA71FC"/>
    <w:rsid w:val="0AEF48B2"/>
    <w:rsid w:val="0B765D27"/>
    <w:rsid w:val="0B826B70"/>
    <w:rsid w:val="0CA42D4A"/>
    <w:rsid w:val="0F6A2414"/>
    <w:rsid w:val="0FA35506"/>
    <w:rsid w:val="103425BC"/>
    <w:rsid w:val="120310A6"/>
    <w:rsid w:val="15331020"/>
    <w:rsid w:val="15DE6CEC"/>
    <w:rsid w:val="15DF3D60"/>
    <w:rsid w:val="1A352CAC"/>
    <w:rsid w:val="1C277525"/>
    <w:rsid w:val="1E446A54"/>
    <w:rsid w:val="221262E7"/>
    <w:rsid w:val="25B2301B"/>
    <w:rsid w:val="281D7F89"/>
    <w:rsid w:val="2A772858"/>
    <w:rsid w:val="2BE9306B"/>
    <w:rsid w:val="2C852B16"/>
    <w:rsid w:val="2CE101E6"/>
    <w:rsid w:val="2F611AB1"/>
    <w:rsid w:val="2F7D3524"/>
    <w:rsid w:val="30527A65"/>
    <w:rsid w:val="30CB4B02"/>
    <w:rsid w:val="35D05506"/>
    <w:rsid w:val="39F20C1F"/>
    <w:rsid w:val="3B4D16D1"/>
    <w:rsid w:val="3B717224"/>
    <w:rsid w:val="3E104D62"/>
    <w:rsid w:val="3EB61481"/>
    <w:rsid w:val="3F3DCAAD"/>
    <w:rsid w:val="40DB2C76"/>
    <w:rsid w:val="412657AA"/>
    <w:rsid w:val="44621D74"/>
    <w:rsid w:val="451F0E40"/>
    <w:rsid w:val="452151CC"/>
    <w:rsid w:val="45440EBA"/>
    <w:rsid w:val="458D6C93"/>
    <w:rsid w:val="45AF476D"/>
    <w:rsid w:val="476F0470"/>
    <w:rsid w:val="4D534390"/>
    <w:rsid w:val="4F8C6B6C"/>
    <w:rsid w:val="5084660D"/>
    <w:rsid w:val="50AB66FC"/>
    <w:rsid w:val="51E41789"/>
    <w:rsid w:val="54380D30"/>
    <w:rsid w:val="565F6965"/>
    <w:rsid w:val="56D93B58"/>
    <w:rsid w:val="57431597"/>
    <w:rsid w:val="57EC633E"/>
    <w:rsid w:val="58293774"/>
    <w:rsid w:val="5A243D5C"/>
    <w:rsid w:val="5A706D61"/>
    <w:rsid w:val="6093187E"/>
    <w:rsid w:val="631D6B7A"/>
    <w:rsid w:val="66D439F4"/>
    <w:rsid w:val="670026AE"/>
    <w:rsid w:val="67DC0040"/>
    <w:rsid w:val="6AEE5503"/>
    <w:rsid w:val="6E7FD857"/>
    <w:rsid w:val="6EC95205"/>
    <w:rsid w:val="6F6925B0"/>
    <w:rsid w:val="6F9817D6"/>
    <w:rsid w:val="727246BE"/>
    <w:rsid w:val="73095410"/>
    <w:rsid w:val="735C6315"/>
    <w:rsid w:val="73740EB0"/>
    <w:rsid w:val="75483266"/>
    <w:rsid w:val="75791AD4"/>
    <w:rsid w:val="75E436D5"/>
    <w:rsid w:val="77C756F2"/>
    <w:rsid w:val="7B035A61"/>
    <w:rsid w:val="7BCA3A8A"/>
    <w:rsid w:val="7DBF6D54"/>
    <w:rsid w:val="7E1422E0"/>
    <w:rsid w:val="7E6E698A"/>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szCs w:val="32"/>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5"/>
    <w:qFormat/>
    <w:uiPriority w:val="99"/>
    <w:rPr>
      <w:rFonts w:ascii="Times New Roman" w:hAnsi="Times New Roman" w:eastAsia="宋体" w:cs="Times New Roman"/>
      <w:sz w:val="18"/>
      <w:szCs w:val="18"/>
    </w:rPr>
  </w:style>
  <w:style w:type="character" w:customStyle="1" w:styleId="10">
    <w:name w:val="页脚 Char"/>
    <w:basedOn w:val="8"/>
    <w:link w:val="4"/>
    <w:qFormat/>
    <w:uiPriority w:val="99"/>
    <w:rPr>
      <w:rFonts w:ascii="Times New Roman" w:hAnsi="Times New Roman" w:eastAsia="宋体" w:cs="Times New Roman"/>
      <w:sz w:val="18"/>
      <w:szCs w:val="18"/>
    </w:rPr>
  </w:style>
  <w:style w:type="paragraph" w:styleId="11">
    <w:name w:val="List Paragraph"/>
    <w:basedOn w:val="1"/>
    <w:qFormat/>
    <w:uiPriority w:val="34"/>
    <w:pPr>
      <w:ind w:firstLine="420" w:firstLineChars="200"/>
    </w:pPr>
  </w:style>
  <w:style w:type="paragraph" w:customStyle="1" w:styleId="12">
    <w:name w:val="正文文本缩进 21"/>
    <w:basedOn w:val="1"/>
    <w:next w:val="3"/>
    <w:qFormat/>
    <w:uiPriority w:val="0"/>
    <w:pPr>
      <w:spacing w:after="120" w:line="480" w:lineRule="auto"/>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5880</Words>
  <Characters>7524</Characters>
  <Lines>30</Lines>
  <Paragraphs>8</Paragraphs>
  <TotalTime>205</TotalTime>
  <ScaleCrop>false</ScaleCrop>
  <LinksUpToDate>false</LinksUpToDate>
  <CharactersWithSpaces>7711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祝羽泽</cp:lastModifiedBy>
  <cp:lastPrinted>2025-09-07T05:53:00Z</cp:lastPrinted>
  <dcterms:modified xsi:type="dcterms:W3CDTF">2025-10-16T06:40:16Z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CAAA928AC18542359245F423F4E01C11_13</vt:lpwstr>
  </property>
  <property fmtid="{D5CDD505-2E9C-101B-9397-08002B2CF9AE}" pid="4" name="KSOTemplateDocerSaveRecord">
    <vt:lpwstr>eyJoZGlkIjoiZWQ1MTUyZWQ5OTYwNTk1YzdiNGY0NzExYWJiZDA2MDQiLCJ1c2VySWQiOiI0NzEyMzk3NjIifQ==</vt:lpwstr>
  </property>
</Properties>
</file>